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782581EC"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w:t>
      </w:r>
      <w:r w:rsidR="00E870CF">
        <w:rPr>
          <w:rFonts w:ascii="Arial" w:eastAsia="SimSun" w:hAnsi="Arial"/>
          <w:b/>
          <w:sz w:val="24"/>
        </w:rPr>
        <w:t xml:space="preserve"> </w:t>
      </w:r>
      <w:r>
        <w:rPr>
          <w:rFonts w:ascii="Arial" w:eastAsia="SimSun" w:hAnsi="Arial"/>
          <w:b/>
          <w:sz w:val="24"/>
        </w:rPr>
        <w:t>#1</w:t>
      </w:r>
      <w:r w:rsidR="007A08A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831CAE" w:rsidRPr="00831CAE">
        <w:rPr>
          <w:rFonts w:ascii="Arial" w:eastAsia="SimSun" w:hAnsi="Arial"/>
          <w:b/>
          <w:bCs/>
          <w:sz w:val="24"/>
          <w:lang w:eastAsia="ja-JP"/>
        </w:rPr>
        <w:t>R4-2400621</w:t>
      </w:r>
    </w:p>
    <w:p w14:paraId="06F793FA" w14:textId="653BE14F" w:rsidR="005014A2" w:rsidRPr="000F3A2F" w:rsidRDefault="007A08A5" w:rsidP="005014A2">
      <w:pPr>
        <w:widowControl w:val="0"/>
        <w:tabs>
          <w:tab w:val="right" w:pos="9639"/>
        </w:tabs>
        <w:spacing w:after="0"/>
        <w:rPr>
          <w:rFonts w:ascii="Arial" w:eastAsia="SimSun" w:hAnsi="Arial"/>
          <w:b/>
          <w:sz w:val="24"/>
        </w:rPr>
      </w:pPr>
      <w:r>
        <w:rPr>
          <w:rFonts w:ascii="Arial" w:eastAsia="SimSun" w:hAnsi="Arial"/>
          <w:b/>
          <w:sz w:val="24"/>
        </w:rPr>
        <w:t>Athens</w:t>
      </w:r>
      <w:r w:rsidR="005014A2">
        <w:rPr>
          <w:rFonts w:ascii="Arial" w:eastAsia="SimSun" w:hAnsi="Arial"/>
          <w:b/>
          <w:sz w:val="24"/>
        </w:rPr>
        <w:t>,</w:t>
      </w:r>
      <w:r w:rsidR="00E870CF">
        <w:rPr>
          <w:rFonts w:ascii="Arial" w:eastAsia="SimSun" w:hAnsi="Arial"/>
          <w:b/>
          <w:sz w:val="24"/>
        </w:rPr>
        <w:t xml:space="preserve"> </w:t>
      </w:r>
      <w:r>
        <w:rPr>
          <w:rFonts w:ascii="Arial" w:eastAsia="SimSun" w:hAnsi="Arial"/>
          <w:b/>
          <w:sz w:val="24"/>
        </w:rPr>
        <w:t>Greece</w:t>
      </w:r>
      <w:r w:rsidR="00E870CF">
        <w:rPr>
          <w:rFonts w:ascii="Arial" w:eastAsia="SimSun" w:hAnsi="Arial"/>
          <w:b/>
          <w:sz w:val="24"/>
        </w:rPr>
        <w:t>,</w:t>
      </w:r>
      <w:r w:rsidR="005014A2">
        <w:rPr>
          <w:rFonts w:ascii="Arial" w:eastAsia="SimSun" w:hAnsi="Arial"/>
          <w:b/>
          <w:sz w:val="24"/>
        </w:rPr>
        <w:t xml:space="preserve"> </w:t>
      </w:r>
      <w:r w:rsidR="00E42F0A">
        <w:rPr>
          <w:rFonts w:ascii="Arial" w:eastAsia="SimSun" w:hAnsi="Arial"/>
          <w:b/>
          <w:sz w:val="24"/>
        </w:rPr>
        <w:t>26</w:t>
      </w:r>
      <w:r w:rsidR="00E42F0A" w:rsidRPr="00E42F0A">
        <w:rPr>
          <w:rFonts w:ascii="Arial" w:eastAsia="SimSun" w:hAnsi="Arial"/>
          <w:b/>
          <w:sz w:val="24"/>
          <w:vertAlign w:val="superscript"/>
        </w:rPr>
        <w:t>th</w:t>
      </w:r>
      <w:r w:rsidR="00E42F0A">
        <w:rPr>
          <w:rFonts w:ascii="Arial" w:eastAsia="SimSun" w:hAnsi="Arial"/>
          <w:b/>
          <w:sz w:val="24"/>
        </w:rPr>
        <w:t xml:space="preserve"> Feb – 1 </w:t>
      </w:r>
      <w:proofErr w:type="gramStart"/>
      <w:r w:rsidR="00E42F0A">
        <w:rPr>
          <w:rFonts w:ascii="Arial" w:eastAsia="SimSun" w:hAnsi="Arial"/>
          <w:b/>
          <w:sz w:val="24"/>
        </w:rPr>
        <w:t>March</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Pr>
          <w:rFonts w:ascii="Arial" w:eastAsia="SimSun" w:hAnsi="Arial"/>
          <w:b/>
          <w:sz w:val="24"/>
        </w:rPr>
        <w:t>4</w:t>
      </w:r>
    </w:p>
    <w:bookmarkEnd w:id="1"/>
    <w:bookmarkEnd w:id="2"/>
    <w:p w14:paraId="53185EA3" w14:textId="77777777" w:rsidR="005014A2" w:rsidRDefault="005014A2">
      <w:pPr>
        <w:pStyle w:val="CH"/>
      </w:pPr>
    </w:p>
    <w:p w14:paraId="0A33D510" w14:textId="66B25A93" w:rsidR="00C0509F" w:rsidRDefault="00F257E9">
      <w:pPr>
        <w:pStyle w:val="CH"/>
        <w:rPr>
          <w:bCs/>
        </w:rPr>
      </w:pPr>
      <w:r>
        <w:t>Title:</w:t>
      </w:r>
      <w:r>
        <w:tab/>
      </w:r>
      <w:r w:rsidR="00C0509F">
        <w:t xml:space="preserve">Reply </w:t>
      </w:r>
      <w:r w:rsidR="00C0509F" w:rsidRPr="00371986">
        <w:rPr>
          <w:bCs/>
        </w:rPr>
        <w:t xml:space="preserve">LS </w:t>
      </w:r>
      <w:r w:rsidR="00C0509F" w:rsidRPr="00A96435">
        <w:rPr>
          <w:bCs/>
        </w:rPr>
        <w:t xml:space="preserve">on </w:t>
      </w:r>
      <w:r w:rsidR="00C0509F">
        <w:rPr>
          <w:bCs/>
        </w:rPr>
        <w:t>applicability of maximum aggregated bandwidth UE capabilities to intra-band FR1 CA.</w:t>
      </w:r>
    </w:p>
    <w:p w14:paraId="64476BC1" w14:textId="165964C2" w:rsidR="007B6528" w:rsidRDefault="00F257E9">
      <w:pPr>
        <w:pStyle w:val="CH"/>
      </w:pPr>
      <w:r>
        <w:t>Agenda item:</w:t>
      </w:r>
      <w:r>
        <w:tab/>
      </w:r>
      <w:r w:rsidR="00831CAE" w:rsidRPr="00831CAE">
        <w:t>12.2.2</w:t>
      </w:r>
    </w:p>
    <w:p w14:paraId="22FDA8EE" w14:textId="4D3ADB19"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106AEFF2" w:rsidR="00DA30DD" w:rsidRPr="00DA30DD" w:rsidRDefault="00C73D4D" w:rsidP="00DA30DD">
      <w:r>
        <w:t>RAN</w:t>
      </w:r>
      <w:r w:rsidR="00CC0E2E">
        <w:t xml:space="preserve">2 and RAN4 have sent multiple LSs on the topic of </w:t>
      </w:r>
      <w:r>
        <w:t xml:space="preserve"> </w:t>
      </w:r>
      <w:r w:rsidR="00CC0E2E" w:rsidRPr="00CC0E2E">
        <w:t>applicability of maximum aggregated bandwidth UE capabilities to intra-band FR1 CA</w:t>
      </w:r>
      <w:r w:rsidR="00CC0E2E">
        <w:t xml:space="preserve"> [1][2][3]. In this contribution we propose reply to latest LS from RAN2 [1]</w:t>
      </w:r>
    </w:p>
    <w:p w14:paraId="3AE7BC62" w14:textId="4D62A691" w:rsidR="00621F70" w:rsidRDefault="00C36430" w:rsidP="00C36430">
      <w:pPr>
        <w:pStyle w:val="Heading1"/>
      </w:pPr>
      <w:r>
        <w:t xml:space="preserve">2 </w:t>
      </w:r>
      <w:r w:rsidR="0011502F">
        <w:tab/>
      </w:r>
      <w:r>
        <w:t>Discussion</w:t>
      </w:r>
    </w:p>
    <w:p w14:paraId="0C85ACBF" w14:textId="33C4E9D7" w:rsidR="00782C08" w:rsidRDefault="00FC4610" w:rsidP="00DA30DD">
      <w:r>
        <w:t>.</w:t>
      </w:r>
      <w:r w:rsidR="00CC0E2E">
        <w:t>In their LS [1] RAN2 asked a question from RAN4</w:t>
      </w:r>
    </w:p>
    <w:p w14:paraId="7842C43A" w14:textId="6B96C66F" w:rsidR="00CC0E2E" w:rsidRDefault="00762032" w:rsidP="00DA30DD">
      <w:r w:rsidRPr="00762032">
        <w:rPr>
          <w:b/>
          <w:bCs/>
        </w:rPr>
        <w:t>Question:</w:t>
      </w:r>
      <w:r>
        <w:t xml:space="preserve"> </w:t>
      </w:r>
      <w:r w:rsidRPr="00762032">
        <w:t xml:space="preserve">Can the new maximum aggregated bandwidth UE capabilities be applied </w:t>
      </w:r>
      <w:proofErr w:type="spellStart"/>
      <w:r w:rsidRPr="00762032">
        <w:t>genericly</w:t>
      </w:r>
      <w:proofErr w:type="spellEnd"/>
      <w:r w:rsidRPr="00762032">
        <w:t xml:space="preserve"> to intra-band FR1 CA as well as inter-band FR1 CA?</w:t>
      </w:r>
    </w:p>
    <w:p w14:paraId="57263AAD" w14:textId="77777777" w:rsidR="002C0573" w:rsidRDefault="00762032" w:rsidP="002C0573">
      <w:pPr>
        <w:spacing w:before="60"/>
        <w:jc w:val="both"/>
      </w:pPr>
      <w:r>
        <w:t>Answering RAN2 question is simple</w:t>
      </w:r>
      <w:r w:rsidR="00B423DD">
        <w:t xml:space="preserve"> but it seems that RAN2 did not understand previous RAN4 LS [2] quite right. In that LS RAN4</w:t>
      </w:r>
      <w:r w:rsidR="00EA6A5B">
        <w:t xml:space="preserve"> stated that </w:t>
      </w:r>
    </w:p>
    <w:p w14:paraId="270ED73F" w14:textId="77777777" w:rsidR="002C0573" w:rsidRPr="002C0573" w:rsidRDefault="00EA6A5B" w:rsidP="002C0573">
      <w:pPr>
        <w:spacing w:before="60"/>
        <w:jc w:val="both"/>
        <w:rPr>
          <w:rFonts w:ascii="Arial" w:eastAsia="SimSun" w:hAnsi="Arial"/>
          <w:bCs/>
          <w:szCs w:val="24"/>
          <w:lang w:val="en-US" w:eastAsia="zh-CN"/>
        </w:rPr>
      </w:pPr>
      <w:r w:rsidRPr="002C0573">
        <w:rPr>
          <w:rFonts w:ascii="Arial" w:eastAsia="SimSun" w:hAnsi="Arial"/>
          <w:bCs/>
          <w:szCs w:val="24"/>
          <w:lang w:val="en-US" w:eastAsia="zh-CN"/>
        </w:rPr>
        <w:t xml:space="preserve">“There are two concepts of aggregated CBW capability. One is for aggregated RF CBW capability for signalling overhead reduction, and the other one is for aggregated baseband BW capability for both signalling overhead reduction and baseband </w:t>
      </w:r>
      <w:proofErr w:type="gramStart"/>
      <w:r w:rsidRPr="002C0573">
        <w:rPr>
          <w:rFonts w:ascii="Arial" w:eastAsia="SimSun" w:hAnsi="Arial"/>
          <w:bCs/>
          <w:szCs w:val="24"/>
          <w:lang w:val="en-US" w:eastAsia="zh-CN"/>
        </w:rPr>
        <w:t>restriction</w:t>
      </w:r>
      <w:proofErr w:type="gramEnd"/>
      <w:r w:rsidRPr="002C0573">
        <w:rPr>
          <w:rFonts w:ascii="Arial" w:eastAsia="SimSun" w:hAnsi="Arial"/>
          <w:bCs/>
          <w:szCs w:val="24"/>
          <w:lang w:val="en-US" w:eastAsia="zh-CN"/>
        </w:rPr>
        <w:t>”</w:t>
      </w:r>
      <w:r w:rsidR="002C0573" w:rsidRPr="002C0573">
        <w:rPr>
          <w:rFonts w:ascii="Arial" w:eastAsia="SimSun" w:hAnsi="Arial"/>
          <w:bCs/>
          <w:szCs w:val="24"/>
          <w:lang w:val="en-US" w:eastAsia="zh-CN"/>
        </w:rPr>
        <w:t xml:space="preserve"> </w:t>
      </w:r>
    </w:p>
    <w:p w14:paraId="39254011" w14:textId="70A5E353" w:rsidR="002C0573" w:rsidRDefault="002C0573" w:rsidP="002C0573">
      <w:pPr>
        <w:spacing w:before="60"/>
        <w:jc w:val="both"/>
      </w:pPr>
      <w:proofErr w:type="gramStart"/>
      <w:r>
        <w:t>furthermore</w:t>
      </w:r>
      <w:proofErr w:type="gramEnd"/>
      <w:r>
        <w:t xml:space="preserve"> RAN4 stated that </w:t>
      </w:r>
    </w:p>
    <w:p w14:paraId="71BFD3E0" w14:textId="5778320F" w:rsidR="002C0573" w:rsidRPr="002C0573" w:rsidRDefault="002C0573" w:rsidP="002C0573">
      <w:pPr>
        <w:spacing w:before="60"/>
        <w:jc w:val="both"/>
        <w:rPr>
          <w:rFonts w:ascii="Arial" w:eastAsia="SimSun" w:hAnsi="Arial"/>
          <w:bCs/>
          <w:szCs w:val="24"/>
          <w:lang w:val="en-US" w:eastAsia="zh-CN"/>
        </w:rPr>
      </w:pPr>
      <w:r>
        <w:t>“</w:t>
      </w:r>
      <w:r w:rsidRPr="002C0573">
        <w:rPr>
          <w:rFonts w:ascii="Arial" w:eastAsia="SimSun" w:hAnsi="Arial"/>
          <w:bCs/>
          <w:szCs w:val="24"/>
          <w:u w:val="single"/>
          <w:lang w:val="en-US" w:eastAsia="zh-CN"/>
        </w:rPr>
        <w:t>The scaling factor of 2 is appropriate for baseband aggregated bandwidth, but not for RF aggregated</w:t>
      </w:r>
      <w:r w:rsidRPr="002C0573">
        <w:rPr>
          <w:rFonts w:ascii="Arial" w:eastAsia="SimSun" w:hAnsi="Arial"/>
          <w:bCs/>
          <w:szCs w:val="24"/>
          <w:lang w:val="en-US" w:eastAsia="zh-CN"/>
        </w:rPr>
        <w:t xml:space="preserve"> bandwidth. Also, the factor of 2 for FDD assumed 15 kHz SCS for FDD and 30 kHz for TDD, while the RAN4 specs allow for 15, 30 or 60 kHz SCS for both FDD and TDD FR1 bands. </w:t>
      </w:r>
      <w:proofErr w:type="gramStart"/>
      <w:r w:rsidRPr="002C0573">
        <w:rPr>
          <w:rFonts w:ascii="Arial" w:eastAsia="SimSun" w:hAnsi="Arial"/>
          <w:bCs/>
          <w:szCs w:val="24"/>
          <w:lang w:val="en-US" w:eastAsia="zh-CN"/>
        </w:rPr>
        <w:t>In order to</w:t>
      </w:r>
      <w:proofErr w:type="gramEnd"/>
      <w:r w:rsidRPr="002C0573">
        <w:rPr>
          <w:rFonts w:ascii="Arial" w:eastAsia="SimSun" w:hAnsi="Arial"/>
          <w:bCs/>
          <w:szCs w:val="24"/>
          <w:lang w:val="en-US" w:eastAsia="zh-CN"/>
        </w:rPr>
        <w:t xml:space="preserve"> support each of these possibilities with the flexibility allowed in the RAN4 specifications, RAN4 would recommend that uplink and downlink aggregated baseband BW capabilities can be reported separately as follows:</w:t>
      </w:r>
    </w:p>
    <w:p w14:paraId="67301A14" w14:textId="77777777" w:rsidR="002C0573" w:rsidRPr="002C0573" w:rsidRDefault="002C0573" w:rsidP="002C0573">
      <w:pPr>
        <w:spacing w:before="60"/>
        <w:ind w:left="567"/>
        <w:rPr>
          <w:rFonts w:ascii="Arial" w:eastAsia="SimSun" w:hAnsi="Arial"/>
          <w:bCs/>
          <w:szCs w:val="24"/>
          <w:vertAlign w:val="subscript"/>
          <w:lang w:val="en-US" w:eastAsia="zh-CN"/>
        </w:rPr>
      </w:pPr>
      <w:r w:rsidRPr="002C0573">
        <w:rPr>
          <w:rFonts w:ascii="Arial" w:eastAsia="SimSun" w:hAnsi="Arial"/>
          <w:bCs/>
          <w:szCs w:val="24"/>
          <w:lang w:val="en-US" w:eastAsia="zh-CN"/>
        </w:rPr>
        <w:t>Total FDD BB BW = 2*FDD_BW</w:t>
      </w:r>
      <w:r w:rsidRPr="002C0573">
        <w:rPr>
          <w:rFonts w:ascii="Arial" w:eastAsia="SimSun" w:hAnsi="Arial"/>
          <w:bCs/>
          <w:szCs w:val="24"/>
          <w:vertAlign w:val="subscript"/>
          <w:lang w:val="en-US" w:eastAsia="zh-CN"/>
        </w:rPr>
        <w:t>15 kHz SCS</w:t>
      </w:r>
      <w:r w:rsidRPr="002C0573">
        <w:rPr>
          <w:rFonts w:ascii="Arial" w:eastAsia="SimSun" w:hAnsi="Arial"/>
          <w:bCs/>
          <w:szCs w:val="24"/>
          <w:lang w:val="en-US" w:eastAsia="zh-CN"/>
        </w:rPr>
        <w:t xml:space="preserve"> + FDD_BW</w:t>
      </w:r>
      <w:r w:rsidRPr="002C0573">
        <w:rPr>
          <w:rFonts w:ascii="Arial" w:eastAsia="SimSun" w:hAnsi="Arial"/>
          <w:bCs/>
          <w:szCs w:val="24"/>
          <w:vertAlign w:val="subscript"/>
          <w:lang w:val="en-US" w:eastAsia="zh-CN"/>
        </w:rPr>
        <w:t xml:space="preserve">30 kHz SCS </w:t>
      </w:r>
      <w:r w:rsidRPr="002C0573">
        <w:rPr>
          <w:rFonts w:ascii="Arial" w:eastAsia="SimSun" w:hAnsi="Arial"/>
          <w:bCs/>
          <w:szCs w:val="24"/>
          <w:lang w:val="en-US" w:eastAsia="zh-CN"/>
        </w:rPr>
        <w:t>+ ½*FDD_BW</w:t>
      </w:r>
      <w:r w:rsidRPr="002C0573">
        <w:rPr>
          <w:rFonts w:ascii="Arial" w:eastAsia="SimSun" w:hAnsi="Arial"/>
          <w:bCs/>
          <w:szCs w:val="24"/>
          <w:vertAlign w:val="subscript"/>
          <w:lang w:val="en-US" w:eastAsia="zh-CN"/>
        </w:rPr>
        <w:t>60 kHz SCS</w:t>
      </w:r>
    </w:p>
    <w:p w14:paraId="3B656C13" w14:textId="77777777" w:rsidR="002C0573" w:rsidRPr="002C0573" w:rsidRDefault="002C0573" w:rsidP="002C0573">
      <w:pPr>
        <w:spacing w:before="60"/>
        <w:ind w:left="567"/>
        <w:rPr>
          <w:rFonts w:ascii="Arial" w:eastAsia="SimSun" w:hAnsi="Arial"/>
          <w:bCs/>
          <w:szCs w:val="24"/>
          <w:vertAlign w:val="subscript"/>
          <w:lang w:val="en-US" w:eastAsia="zh-CN"/>
        </w:rPr>
      </w:pPr>
      <w:r w:rsidRPr="002C0573">
        <w:rPr>
          <w:rFonts w:ascii="Arial" w:eastAsia="SimSun" w:hAnsi="Arial"/>
          <w:bCs/>
          <w:szCs w:val="24"/>
          <w:lang w:val="en-US" w:eastAsia="zh-CN"/>
        </w:rPr>
        <w:t>Total TDD BB BW = 2*TDD_BW</w:t>
      </w:r>
      <w:r w:rsidRPr="002C0573">
        <w:rPr>
          <w:rFonts w:ascii="Arial" w:eastAsia="SimSun" w:hAnsi="Arial"/>
          <w:bCs/>
          <w:szCs w:val="24"/>
          <w:vertAlign w:val="subscript"/>
          <w:lang w:val="en-US" w:eastAsia="zh-CN"/>
        </w:rPr>
        <w:t>15 kHz SCS</w:t>
      </w:r>
      <w:r w:rsidRPr="002C0573">
        <w:rPr>
          <w:rFonts w:ascii="Arial" w:eastAsia="SimSun" w:hAnsi="Arial"/>
          <w:bCs/>
          <w:szCs w:val="24"/>
          <w:lang w:val="en-US" w:eastAsia="zh-CN"/>
        </w:rPr>
        <w:t xml:space="preserve"> + TDD_BW</w:t>
      </w:r>
      <w:r w:rsidRPr="002C0573">
        <w:rPr>
          <w:rFonts w:ascii="Arial" w:eastAsia="SimSun" w:hAnsi="Arial"/>
          <w:bCs/>
          <w:szCs w:val="24"/>
          <w:vertAlign w:val="subscript"/>
          <w:lang w:val="en-US" w:eastAsia="zh-CN"/>
        </w:rPr>
        <w:t xml:space="preserve">30 kHz SCS </w:t>
      </w:r>
      <w:r w:rsidRPr="002C0573">
        <w:rPr>
          <w:rFonts w:ascii="Arial" w:eastAsia="SimSun" w:hAnsi="Arial"/>
          <w:bCs/>
          <w:szCs w:val="24"/>
          <w:lang w:val="en-US" w:eastAsia="zh-CN"/>
        </w:rPr>
        <w:t>+ ½*TDD_BW</w:t>
      </w:r>
      <w:r w:rsidRPr="002C0573">
        <w:rPr>
          <w:rFonts w:ascii="Arial" w:eastAsia="SimSun" w:hAnsi="Arial"/>
          <w:bCs/>
          <w:szCs w:val="24"/>
          <w:vertAlign w:val="subscript"/>
          <w:lang w:val="en-US" w:eastAsia="zh-CN"/>
        </w:rPr>
        <w:t>60 kHz SCS</w:t>
      </w:r>
    </w:p>
    <w:p w14:paraId="3CEFE394" w14:textId="77777777" w:rsidR="002C0573" w:rsidRPr="002C0573" w:rsidRDefault="002C0573" w:rsidP="002C0573">
      <w:pPr>
        <w:spacing w:before="60"/>
        <w:ind w:left="567"/>
        <w:rPr>
          <w:rFonts w:ascii="Arial" w:eastAsia="SimSun" w:hAnsi="Arial"/>
          <w:bCs/>
          <w:szCs w:val="24"/>
          <w:vertAlign w:val="subscript"/>
          <w:lang w:val="en-US" w:eastAsia="zh-CN"/>
        </w:rPr>
      </w:pPr>
      <w:r w:rsidRPr="002C0573">
        <w:rPr>
          <w:rFonts w:ascii="Arial" w:eastAsia="SimSun" w:hAnsi="Arial"/>
          <w:bCs/>
          <w:szCs w:val="24"/>
          <w:lang w:val="en-US" w:eastAsia="zh-CN"/>
        </w:rPr>
        <w:t>Total aggregated BB BW = 2*</w:t>
      </w:r>
      <w:r w:rsidRPr="002C0573">
        <w:rPr>
          <w:bCs/>
        </w:rPr>
        <w:t xml:space="preserve"> </w:t>
      </w:r>
      <w:r w:rsidRPr="002C0573">
        <w:rPr>
          <w:rFonts w:ascii="Arial" w:eastAsia="SimSun" w:hAnsi="Arial"/>
          <w:bCs/>
          <w:szCs w:val="24"/>
          <w:lang w:val="en-US" w:eastAsia="zh-CN"/>
        </w:rPr>
        <w:t>aggregated BW</w:t>
      </w:r>
      <w:r w:rsidRPr="002C0573">
        <w:rPr>
          <w:rFonts w:ascii="Arial" w:eastAsia="SimSun" w:hAnsi="Arial"/>
          <w:bCs/>
          <w:szCs w:val="24"/>
          <w:vertAlign w:val="subscript"/>
          <w:lang w:val="en-US" w:eastAsia="zh-CN"/>
        </w:rPr>
        <w:t>15 kHz SCS</w:t>
      </w:r>
      <w:r w:rsidRPr="002C0573">
        <w:rPr>
          <w:rFonts w:ascii="Arial" w:eastAsia="SimSun" w:hAnsi="Arial"/>
          <w:bCs/>
          <w:szCs w:val="24"/>
          <w:lang w:val="en-US" w:eastAsia="zh-CN"/>
        </w:rPr>
        <w:t xml:space="preserve"> + aggregated BW</w:t>
      </w:r>
      <w:r w:rsidRPr="002C0573">
        <w:rPr>
          <w:rFonts w:ascii="Arial" w:eastAsia="SimSun" w:hAnsi="Arial"/>
          <w:bCs/>
          <w:szCs w:val="24"/>
          <w:vertAlign w:val="subscript"/>
          <w:lang w:val="en-US" w:eastAsia="zh-CN"/>
        </w:rPr>
        <w:t xml:space="preserve">30 kHz SCS </w:t>
      </w:r>
      <w:r w:rsidRPr="002C0573">
        <w:rPr>
          <w:rFonts w:ascii="Arial" w:eastAsia="SimSun" w:hAnsi="Arial"/>
          <w:bCs/>
          <w:szCs w:val="24"/>
          <w:lang w:val="en-US" w:eastAsia="zh-CN"/>
        </w:rPr>
        <w:t>+ ½* aggregated _BW</w:t>
      </w:r>
      <w:r w:rsidRPr="002C0573">
        <w:rPr>
          <w:rFonts w:ascii="Arial" w:eastAsia="SimSun" w:hAnsi="Arial"/>
          <w:bCs/>
          <w:szCs w:val="24"/>
          <w:vertAlign w:val="subscript"/>
          <w:lang w:val="en-US" w:eastAsia="zh-CN"/>
        </w:rPr>
        <w:t>60 kHz SCS</w:t>
      </w:r>
    </w:p>
    <w:p w14:paraId="59FA73F7" w14:textId="3FEBE335" w:rsidR="002C0573" w:rsidRPr="002C0573" w:rsidRDefault="002C0573" w:rsidP="002C0573">
      <w:pPr>
        <w:spacing w:before="60"/>
        <w:rPr>
          <w:rFonts w:ascii="Arial" w:eastAsia="SimSun" w:hAnsi="Arial"/>
          <w:bCs/>
          <w:szCs w:val="24"/>
          <w:lang w:val="en-US" w:eastAsia="zh-CN"/>
        </w:rPr>
      </w:pPr>
      <w:r w:rsidRPr="002C0573">
        <w:rPr>
          <w:rFonts w:ascii="Arial" w:eastAsia="SimSun" w:hAnsi="Arial"/>
          <w:bCs/>
          <w:szCs w:val="24"/>
          <w:lang w:val="en-US" w:eastAsia="zh-CN"/>
        </w:rPr>
        <w:t>Where “aggregated” bandwidth is FDD+TDD. Note the above equation represents total aggregated baseband BW with regards to different SCS assuming the same modulation order and MIMO layer for all carriers.</w:t>
      </w:r>
      <w:r>
        <w:rPr>
          <w:rFonts w:ascii="Arial" w:eastAsia="SimSun" w:hAnsi="Arial"/>
          <w:bCs/>
          <w:szCs w:val="24"/>
          <w:lang w:val="en-US" w:eastAsia="zh-CN"/>
        </w:rPr>
        <w:t>”</w:t>
      </w:r>
    </w:p>
    <w:p w14:paraId="13FA6BA7" w14:textId="6FE473B5" w:rsidR="00762032" w:rsidRDefault="002C0573" w:rsidP="00DA30DD">
      <w:r>
        <w:t xml:space="preserve">Now it seems that </w:t>
      </w:r>
      <w:r w:rsidR="000C08CC">
        <w:t>on RAN2 discussion, see below, the new UE capability seems not to indicate that it is only to be used for baseband limitations not for RF limitations.</w:t>
      </w:r>
    </w:p>
    <w:p w14:paraId="34538AB9" w14:textId="77777777" w:rsidR="000C08CC" w:rsidRDefault="000C08CC" w:rsidP="000C08CC">
      <w:pPr>
        <w:rPr>
          <w:lang w:val="en-US" w:eastAsia="en-GB"/>
        </w:rPr>
      </w:pP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0C08CC" w14:paraId="7A4998C1" w14:textId="77777777" w:rsidTr="000C08CC">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3FD9CA0" w14:textId="77777777" w:rsidR="000C08CC" w:rsidRDefault="000C08CC">
            <w:pPr>
              <w:pStyle w:val="TAL"/>
              <w:rPr>
                <w:b/>
                <w:bCs/>
                <w:i/>
                <w:iCs/>
                <w:lang w:eastAsia="ja-JP"/>
              </w:rPr>
            </w:pPr>
            <w:r>
              <w:rPr>
                <w:b/>
                <w:bCs/>
                <w:i/>
                <w:iCs/>
                <w:lang w:eastAsia="ja-JP"/>
              </w:rPr>
              <w:lastRenderedPageBreak/>
              <w:t>supportedAggBW-FR1-r17</w:t>
            </w:r>
          </w:p>
          <w:p w14:paraId="336E4931" w14:textId="77777777" w:rsidR="000C08CC" w:rsidRDefault="000C08CC">
            <w:pPr>
              <w:keepNext/>
              <w:overflowPunct w:val="0"/>
              <w:autoSpaceDE w:val="0"/>
              <w:autoSpaceDN w:val="0"/>
              <w:textAlignment w:val="baseline"/>
              <w:rPr>
                <w:rFonts w:ascii="Arial" w:hAnsi="Arial" w:cs="Arial"/>
                <w:sz w:val="18"/>
                <w:szCs w:val="18"/>
                <w:lang w:eastAsia="fr-FR"/>
              </w:rPr>
            </w:pPr>
            <w:r>
              <w:rPr>
                <w:rFonts w:ascii="Arial" w:hAnsi="Arial" w:cs="Arial"/>
                <w:sz w:val="18"/>
                <w:szCs w:val="18"/>
                <w:lang w:eastAsia="fr-FR"/>
              </w:rPr>
              <w:t xml:space="preserve">Indicates the supported maximum aggregated bandwidth across FDD DL CCs, FDD UL CCs, TDD DL CCs, TDD UL CCs, all DL CCs and all UL CCs respectively in the FR1 inter-band CA band combination and its fallback band combinations. The </w:t>
            </w:r>
            <w:r>
              <w:rPr>
                <w:rFonts w:ascii="Arial" w:hAnsi="Arial" w:cs="Arial"/>
                <w:sz w:val="18"/>
                <w:szCs w:val="18"/>
                <w:lang w:eastAsia="ja-JP"/>
              </w:rPr>
              <w:t>signalled</w:t>
            </w:r>
            <w:r>
              <w:rPr>
                <w:rFonts w:ascii="Arial" w:hAnsi="Arial" w:cs="Arial"/>
                <w:sz w:val="18"/>
                <w:szCs w:val="18"/>
                <w:lang w:eastAsia="fr-FR"/>
              </w:rPr>
              <w:t xml:space="preserve"> value represents the effective maximum aggregated bandwidth where the bandwidth of each CC is calculated based on the subcarrier spacing and the value of </w:t>
            </w:r>
            <w:proofErr w:type="spellStart"/>
            <w:r>
              <w:rPr>
                <w:rFonts w:ascii="Arial" w:hAnsi="Arial" w:cs="Arial"/>
                <w:i/>
                <w:iCs/>
                <w:sz w:val="18"/>
                <w:szCs w:val="18"/>
                <w:lang w:eastAsia="fr-FR"/>
              </w:rPr>
              <w:t>scalingFactorSCS</w:t>
            </w:r>
            <w:proofErr w:type="spellEnd"/>
            <w:r>
              <w:rPr>
                <w:rFonts w:ascii="Arial" w:hAnsi="Arial" w:cs="Arial"/>
                <w:sz w:val="18"/>
                <w:szCs w:val="18"/>
                <w:lang w:eastAsia="fr-FR"/>
              </w:rPr>
              <w:t xml:space="preserve"> (represented as ‘</w:t>
            </w:r>
            <w:r>
              <w:rPr>
                <w:rFonts w:ascii="Arial" w:hAnsi="Arial" w:cs="Arial"/>
                <w:i/>
                <w:iCs/>
                <w:sz w:val="18"/>
                <w:szCs w:val="18"/>
                <w:lang w:eastAsia="fr-FR"/>
              </w:rPr>
              <w:t>s</w:t>
            </w:r>
            <w:r>
              <w:rPr>
                <w:rFonts w:ascii="Arial" w:hAnsi="Arial" w:cs="Arial"/>
                <w:sz w:val="18"/>
                <w:szCs w:val="18"/>
                <w:lang w:eastAsia="fr-FR"/>
              </w:rPr>
              <w:t>’) as follows.</w:t>
            </w:r>
          </w:p>
          <w:p w14:paraId="28FAB6F1" w14:textId="77777777" w:rsidR="000C08CC" w:rsidRDefault="000C08CC">
            <w:pPr>
              <w:overflowPunct w:val="0"/>
              <w:autoSpaceDE w:val="0"/>
              <w:autoSpaceDN w:val="0"/>
              <w:ind w:left="568" w:hanging="284"/>
              <w:textAlignment w:val="baseline"/>
              <w:rPr>
                <w:rFonts w:ascii="Arial" w:hAnsi="Arial" w:cs="Arial"/>
                <w:sz w:val="18"/>
                <w:szCs w:val="18"/>
                <w:lang w:eastAsia="ja-JP"/>
              </w:rPr>
            </w:pPr>
            <w:r>
              <w:rPr>
                <w:rFonts w:ascii="Arial" w:hAnsi="Arial" w:cs="Arial"/>
                <w:sz w:val="18"/>
                <w:szCs w:val="18"/>
                <w:lang w:eastAsia="ja-JP"/>
              </w:rPr>
              <w:t xml:space="preserve">-     15 kHz SCS: </w:t>
            </w:r>
            <w:r>
              <w:rPr>
                <w:rFonts w:ascii="Arial" w:hAnsi="Arial" w:cs="Arial"/>
                <w:i/>
                <w:iCs/>
                <w:sz w:val="18"/>
                <w:szCs w:val="18"/>
                <w:lang w:eastAsia="ja-JP"/>
              </w:rPr>
              <w:t>s</w:t>
            </w:r>
            <w:r>
              <w:rPr>
                <w:rFonts w:ascii="Arial" w:hAnsi="Arial" w:cs="Arial"/>
                <w:sz w:val="18"/>
                <w:szCs w:val="18"/>
                <w:lang w:eastAsia="ja-JP"/>
              </w:rPr>
              <w:t xml:space="preserve"> * actual CC bandwidth</w:t>
            </w:r>
          </w:p>
          <w:p w14:paraId="354902BC" w14:textId="77777777" w:rsidR="000C08CC" w:rsidRDefault="000C08CC">
            <w:pPr>
              <w:overflowPunct w:val="0"/>
              <w:autoSpaceDE w:val="0"/>
              <w:autoSpaceDN w:val="0"/>
              <w:ind w:left="568" w:hanging="284"/>
              <w:textAlignment w:val="baseline"/>
              <w:rPr>
                <w:rFonts w:ascii="Arial" w:hAnsi="Arial" w:cs="Arial"/>
                <w:sz w:val="18"/>
                <w:szCs w:val="18"/>
                <w:lang w:eastAsia="ja-JP"/>
              </w:rPr>
            </w:pPr>
            <w:r>
              <w:rPr>
                <w:rFonts w:ascii="Arial" w:hAnsi="Arial" w:cs="Arial"/>
                <w:sz w:val="18"/>
                <w:szCs w:val="18"/>
                <w:lang w:eastAsia="ja-JP"/>
              </w:rPr>
              <w:t>-     30 kHz SCS: 1 * actual CC bandwidth</w:t>
            </w:r>
          </w:p>
          <w:p w14:paraId="4CFAAF34" w14:textId="77777777" w:rsidR="000C08CC" w:rsidRDefault="000C08CC">
            <w:pPr>
              <w:overflowPunct w:val="0"/>
              <w:autoSpaceDE w:val="0"/>
              <w:autoSpaceDN w:val="0"/>
              <w:ind w:left="568" w:hanging="284"/>
              <w:textAlignment w:val="baseline"/>
              <w:rPr>
                <w:rFonts w:ascii="Arial" w:hAnsi="Arial" w:cs="Arial"/>
                <w:sz w:val="18"/>
                <w:szCs w:val="18"/>
                <w:lang w:eastAsia="ja-JP"/>
              </w:rPr>
            </w:pPr>
            <w:r>
              <w:rPr>
                <w:rFonts w:ascii="Arial" w:hAnsi="Arial" w:cs="Arial"/>
                <w:sz w:val="18"/>
                <w:szCs w:val="18"/>
                <w:lang w:eastAsia="ja-JP"/>
              </w:rPr>
              <w:t>-     60 kHz SCS: 1/</w:t>
            </w:r>
            <w:r>
              <w:rPr>
                <w:rFonts w:ascii="Arial" w:hAnsi="Arial" w:cs="Arial"/>
                <w:i/>
                <w:iCs/>
                <w:sz w:val="18"/>
                <w:szCs w:val="18"/>
                <w:lang w:eastAsia="ja-JP"/>
              </w:rPr>
              <w:t>s</w:t>
            </w:r>
            <w:r>
              <w:rPr>
                <w:rFonts w:ascii="Arial" w:hAnsi="Arial" w:cs="Arial"/>
                <w:sz w:val="18"/>
                <w:szCs w:val="18"/>
                <w:lang w:eastAsia="ja-JP"/>
              </w:rPr>
              <w:t xml:space="preserve"> * actual CC bandwidth</w:t>
            </w:r>
          </w:p>
          <w:p w14:paraId="48202D9D" w14:textId="77777777" w:rsidR="000C08CC" w:rsidRDefault="000C08CC">
            <w:pPr>
              <w:keepNext/>
              <w:overflowPunct w:val="0"/>
              <w:autoSpaceDE w:val="0"/>
              <w:autoSpaceDN w:val="0"/>
              <w:textAlignment w:val="baseline"/>
              <w:rPr>
                <w:rFonts w:ascii="Arial" w:hAnsi="Arial" w:cs="Arial"/>
                <w:b/>
                <w:bCs/>
                <w:sz w:val="18"/>
                <w:szCs w:val="18"/>
                <w:lang w:eastAsia="ja-JP"/>
              </w:rPr>
            </w:pPr>
            <w:r>
              <w:rPr>
                <w:rFonts w:ascii="Arial" w:hAnsi="Arial" w:cs="Arial"/>
                <w:sz w:val="18"/>
                <w:szCs w:val="18"/>
                <w:lang w:eastAsia="fr-FR"/>
              </w:rPr>
              <w:t xml:space="preserve">It is only applicable to </w:t>
            </w:r>
            <w:r>
              <w:rPr>
                <w:rFonts w:ascii="Arial" w:hAnsi="Arial" w:cs="Arial"/>
                <w:sz w:val="18"/>
                <w:szCs w:val="18"/>
                <w:highlight w:val="yellow"/>
                <w:lang w:eastAsia="fr-FR"/>
              </w:rPr>
              <w:t xml:space="preserve">inter-band CA </w:t>
            </w:r>
            <w:r>
              <w:rPr>
                <w:rFonts w:ascii="Arial" w:hAnsi="Arial" w:cs="Arial"/>
                <w:sz w:val="18"/>
                <w:szCs w:val="18"/>
                <w:lang w:eastAsia="fr-FR"/>
              </w:rPr>
              <w:t xml:space="preserve">with </w:t>
            </w:r>
            <w:r>
              <w:rPr>
                <w:rFonts w:ascii="Arial" w:hAnsi="Arial" w:cs="Arial"/>
                <w:sz w:val="18"/>
                <w:szCs w:val="18"/>
              </w:rPr>
              <w:t xml:space="preserve">Bandwidth Combination Set 5 (BCS5). </w:t>
            </w:r>
            <w:r>
              <w:rPr>
                <w:rFonts w:ascii="Arial" w:hAnsi="Arial" w:cs="Arial"/>
                <w:sz w:val="18"/>
                <w:szCs w:val="18"/>
                <w:lang w:eastAsia="ja-JP"/>
              </w:rPr>
              <w:t xml:space="preserve">If the UE reports this capability, the UE shall report </w:t>
            </w:r>
            <w:r>
              <w:rPr>
                <w:rFonts w:ascii="Arial" w:hAnsi="Arial" w:cs="Arial"/>
                <w:i/>
                <w:iCs/>
                <w:sz w:val="18"/>
                <w:szCs w:val="18"/>
                <w:lang w:eastAsia="ja-JP"/>
              </w:rPr>
              <w:t>supportedBandwidthDL-v17x0</w:t>
            </w:r>
            <w:r>
              <w:rPr>
                <w:rFonts w:ascii="Arial" w:hAnsi="Arial" w:cs="Arial"/>
                <w:sz w:val="18"/>
                <w:szCs w:val="18"/>
                <w:lang w:eastAsia="ja-JP"/>
              </w:rPr>
              <w:t xml:space="preserve"> and </w:t>
            </w:r>
            <w:r>
              <w:rPr>
                <w:rFonts w:ascii="Arial" w:hAnsi="Arial" w:cs="Arial"/>
                <w:i/>
                <w:iCs/>
                <w:sz w:val="18"/>
                <w:szCs w:val="18"/>
                <w:lang w:eastAsia="ja-JP"/>
              </w:rPr>
              <w:t>supportedBandwidthUL-v17x0</w:t>
            </w:r>
            <w:r>
              <w:rPr>
                <w:rFonts w:ascii="Arial" w:hAnsi="Arial" w:cs="Arial"/>
                <w:sz w:val="18"/>
                <w:szCs w:val="18"/>
                <w:lang w:eastAsia="ja-JP"/>
              </w:rPr>
              <w:t>.</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582C411" w14:textId="77777777" w:rsidR="000C08CC" w:rsidRDefault="000C08CC">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4A88675" w14:textId="77777777" w:rsidR="000C08CC" w:rsidRDefault="000C08CC">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03B1EE1" w14:textId="77777777" w:rsidR="000C08CC" w:rsidRDefault="000C08CC">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71C788D" w14:textId="77777777" w:rsidR="000C08CC" w:rsidRDefault="000C08CC">
            <w:pPr>
              <w:keepNext/>
              <w:overflowPunct w:val="0"/>
              <w:autoSpaceDE w:val="0"/>
              <w:autoSpaceDN w:val="0"/>
              <w:jc w:val="center"/>
              <w:textAlignment w:val="baseline"/>
              <w:rPr>
                <w:rFonts w:ascii="Arial" w:hAnsi="Arial" w:cs="Arial"/>
                <w:sz w:val="18"/>
                <w:szCs w:val="18"/>
                <w:lang w:eastAsia="ja-JP"/>
              </w:rPr>
            </w:pPr>
            <w:r>
              <w:rPr>
                <w:rFonts w:ascii="Arial" w:hAnsi="Arial" w:cs="Arial"/>
                <w:sz w:val="18"/>
                <w:szCs w:val="18"/>
                <w:lang w:eastAsia="ja-JP"/>
              </w:rPr>
              <w:t>N/A</w:t>
            </w:r>
          </w:p>
        </w:tc>
      </w:tr>
    </w:tbl>
    <w:p w14:paraId="61697EBF" w14:textId="77777777" w:rsidR="000C08CC" w:rsidRDefault="000C08CC" w:rsidP="00DA30DD"/>
    <w:p w14:paraId="63EA0F15" w14:textId="432B5E3D" w:rsidR="000C08CC" w:rsidRDefault="000C08CC" w:rsidP="00DA30DD">
      <w:r>
        <w:t xml:space="preserve">Hence, we propose that RAN4 answers RAN2 that new signalling can be </w:t>
      </w:r>
      <w:r w:rsidRPr="000C08CC">
        <w:t>applied generically to intra-band FR1 CA as well as inter-band FR1 CA</w:t>
      </w:r>
      <w:r>
        <w:t xml:space="preserve"> but also raise the fact that new UE capability is only to signal </w:t>
      </w:r>
      <w:proofErr w:type="spellStart"/>
      <w:r>
        <w:t>bandband</w:t>
      </w:r>
      <w:proofErr w:type="spellEnd"/>
      <w:r>
        <w:t xml:space="preserve"> limitations and not RF.</w:t>
      </w:r>
    </w:p>
    <w:p w14:paraId="39BE5195" w14:textId="11128AD6" w:rsidR="00E42F0A" w:rsidRPr="00C43255" w:rsidRDefault="000C08CC" w:rsidP="00E42F0A">
      <w:pPr>
        <w:pStyle w:val="Heading1"/>
      </w:pPr>
      <w:r>
        <w:t>3</w:t>
      </w:r>
      <w:r w:rsidR="00E42F0A" w:rsidRPr="00C43255">
        <w:tab/>
        <w:t>References</w:t>
      </w:r>
    </w:p>
    <w:p w14:paraId="07E22003" w14:textId="72D7A19C" w:rsidR="00C43255" w:rsidRDefault="00C43255" w:rsidP="00C43255">
      <w:r>
        <w:t>[1]</w:t>
      </w:r>
      <w:r>
        <w:tab/>
      </w:r>
      <w:r w:rsidR="00C73D4D">
        <w:rPr>
          <w:rFonts w:ascii="Arial" w:hAnsi="Arial" w:cs="Arial"/>
          <w:sz w:val="16"/>
          <w:szCs w:val="16"/>
          <w:lang w:eastAsia="en-GB"/>
        </w:rPr>
        <w:t xml:space="preserve">R4-2400018, </w:t>
      </w:r>
      <w:r w:rsidR="00C73D4D" w:rsidRPr="00C73D4D">
        <w:rPr>
          <w:rFonts w:ascii="Arial" w:hAnsi="Arial" w:cs="Arial"/>
          <w:sz w:val="16"/>
          <w:szCs w:val="16"/>
          <w:lang w:eastAsia="en-GB"/>
        </w:rPr>
        <w:t>LS on applicability of maximum aggregated bandwidth UE capabilities to intra-band FR1 CA</w:t>
      </w:r>
      <w:r w:rsidR="00C73D4D">
        <w:rPr>
          <w:rFonts w:ascii="Arial" w:hAnsi="Arial" w:cs="Arial"/>
          <w:sz w:val="16"/>
          <w:szCs w:val="16"/>
          <w:lang w:eastAsia="en-GB"/>
        </w:rPr>
        <w:t>, RAN2</w:t>
      </w:r>
    </w:p>
    <w:p w14:paraId="7B6C3F14" w14:textId="01082600" w:rsidR="00C43255" w:rsidRDefault="00C43255" w:rsidP="00C43255">
      <w:r>
        <w:t xml:space="preserve">[2] </w:t>
      </w:r>
      <w:r w:rsidR="00A1136D" w:rsidRPr="00A1136D">
        <w:t>R4-2322003</w:t>
      </w:r>
      <w:r w:rsidR="00A1136D">
        <w:t xml:space="preserve">, </w:t>
      </w:r>
      <w:r w:rsidR="00630E99" w:rsidRPr="00630E99">
        <w:t xml:space="preserve">Reply LS on the CA Aggregated BW capability </w:t>
      </w:r>
      <w:proofErr w:type="spellStart"/>
      <w:r w:rsidR="00630E99" w:rsidRPr="00630E99">
        <w:t>signaling</w:t>
      </w:r>
      <w:proofErr w:type="spellEnd"/>
      <w:r w:rsidR="00630E99" w:rsidRPr="00630E99">
        <w:t xml:space="preserve"> by the UE</w:t>
      </w:r>
      <w:r w:rsidR="00630E99">
        <w:t>, RAN4</w:t>
      </w:r>
    </w:p>
    <w:p w14:paraId="7BED9795" w14:textId="560E69F2" w:rsidR="00630E99" w:rsidRPr="00C43255" w:rsidRDefault="00630E99" w:rsidP="00C43255">
      <w:r>
        <w:t xml:space="preserve">[3] </w:t>
      </w:r>
      <w:r w:rsidR="00CC0E2E" w:rsidRPr="00CC0E2E">
        <w:t>R2-2311440</w:t>
      </w:r>
    </w:p>
    <w:bookmarkEnd w:id="3"/>
    <w:p w14:paraId="50EA3D2E" w14:textId="4539E527" w:rsidR="00685EF5" w:rsidRDefault="00685EF5" w:rsidP="006772D8">
      <w:pPr>
        <w:pStyle w:val="EX"/>
        <w:numPr>
          <w:ilvl w:val="0"/>
          <w:numId w:val="0"/>
        </w:numPr>
        <w:jc w:val="both"/>
        <w:rPr>
          <w:rFonts w:ascii="Arial" w:hAnsi="Arial" w:cs="Arial"/>
          <w:bCs/>
        </w:rPr>
      </w:pPr>
    </w:p>
    <w:p w14:paraId="050CBF85" w14:textId="165747BE" w:rsidR="000C08CC" w:rsidRDefault="000C08CC" w:rsidP="000C08CC">
      <w:pPr>
        <w:pStyle w:val="Heading1"/>
      </w:pPr>
      <w:r>
        <w:t>4</w:t>
      </w:r>
      <w:r>
        <w:tab/>
        <w:t>Draft LS</w:t>
      </w:r>
    </w:p>
    <w:p w14:paraId="4BE742E5" w14:textId="6867A65F" w:rsidR="00087234" w:rsidRPr="00AD387B" w:rsidRDefault="00087234" w:rsidP="00087234">
      <w:pPr>
        <w:spacing w:after="60"/>
        <w:ind w:left="1985" w:hanging="1985"/>
        <w:rPr>
          <w:rFonts w:ascii="Arial" w:hAnsi="Arial" w:cs="Arial"/>
          <w:b/>
        </w:rPr>
      </w:pPr>
      <w:r w:rsidRPr="00B72716">
        <w:rPr>
          <w:rFonts w:ascii="Arial" w:hAnsi="Arial" w:cs="Arial"/>
          <w:b/>
        </w:rPr>
        <w:t>Title:</w:t>
      </w:r>
      <w:r w:rsidRPr="00B72716">
        <w:rPr>
          <w:rFonts w:ascii="Arial" w:hAnsi="Arial" w:cs="Arial"/>
          <w:b/>
        </w:rPr>
        <w:tab/>
        <w:t xml:space="preserve">Reply </w:t>
      </w:r>
      <w:r w:rsidR="004F6733" w:rsidRPr="00AD387B">
        <w:rPr>
          <w:rFonts w:ascii="Arial" w:hAnsi="Arial" w:cs="Arial"/>
          <w:b/>
        </w:rPr>
        <w:t>LS on applicability of maximum aggregated bandwidth UE capabilities to intra-band FR1 CA.</w:t>
      </w:r>
    </w:p>
    <w:p w14:paraId="01FE2137" w14:textId="22D6B9EE" w:rsidR="00087234" w:rsidRPr="00B72716" w:rsidRDefault="00087234" w:rsidP="00087234">
      <w:pPr>
        <w:spacing w:after="60"/>
        <w:ind w:left="1985" w:hanging="1985"/>
        <w:rPr>
          <w:rFonts w:ascii="Arial" w:hAnsi="Arial" w:cs="Arial"/>
          <w:b/>
        </w:rPr>
      </w:pPr>
      <w:r w:rsidRPr="00B72716">
        <w:rPr>
          <w:rFonts w:ascii="Arial" w:hAnsi="Arial" w:cs="Arial"/>
          <w:b/>
        </w:rPr>
        <w:t>Response to:</w:t>
      </w:r>
      <w:r w:rsidRPr="00B72716">
        <w:rPr>
          <w:rFonts w:ascii="Arial" w:hAnsi="Arial" w:cs="Arial"/>
          <w:b/>
        </w:rPr>
        <w:tab/>
      </w:r>
      <w:r w:rsidR="00AD387B" w:rsidRPr="00AD387B">
        <w:rPr>
          <w:rFonts w:ascii="Arial" w:hAnsi="Arial" w:cs="Arial"/>
          <w:b/>
        </w:rPr>
        <w:t>R2-2313745</w:t>
      </w:r>
    </w:p>
    <w:p w14:paraId="0D4CDC2D" w14:textId="77777777" w:rsidR="00087234" w:rsidRPr="00B72716" w:rsidRDefault="00087234" w:rsidP="00087234">
      <w:pPr>
        <w:spacing w:after="60"/>
        <w:ind w:left="1985" w:hanging="1985"/>
        <w:rPr>
          <w:rFonts w:ascii="Arial" w:hAnsi="Arial" w:cs="Arial"/>
          <w:b/>
        </w:rPr>
      </w:pPr>
      <w:r w:rsidRPr="00B72716">
        <w:rPr>
          <w:rFonts w:ascii="Arial" w:hAnsi="Arial" w:cs="Arial"/>
          <w:b/>
        </w:rPr>
        <w:t>Release:</w:t>
      </w:r>
      <w:r w:rsidRPr="00B72716">
        <w:rPr>
          <w:rFonts w:ascii="Arial" w:hAnsi="Arial" w:cs="Arial"/>
          <w:b/>
        </w:rPr>
        <w:tab/>
        <w:t>Rel-18</w:t>
      </w:r>
    </w:p>
    <w:p w14:paraId="58A76FBB" w14:textId="0BA46596" w:rsidR="00087234" w:rsidRPr="00B72716" w:rsidRDefault="00087234" w:rsidP="00087234">
      <w:pPr>
        <w:spacing w:after="60"/>
        <w:ind w:left="1985" w:hanging="1985"/>
        <w:rPr>
          <w:rFonts w:ascii="Arial" w:hAnsi="Arial" w:cs="Arial"/>
          <w:b/>
        </w:rPr>
      </w:pPr>
      <w:r w:rsidRPr="00B72716">
        <w:rPr>
          <w:rFonts w:ascii="Arial" w:hAnsi="Arial" w:cs="Arial"/>
          <w:b/>
        </w:rPr>
        <w:t>Work Item:</w:t>
      </w:r>
      <w:r w:rsidRPr="00B72716">
        <w:rPr>
          <w:rFonts w:ascii="Arial" w:hAnsi="Arial" w:cs="Arial"/>
          <w:b/>
        </w:rPr>
        <w:tab/>
      </w:r>
      <w:r w:rsidRPr="00B72716">
        <w:rPr>
          <w:rFonts w:ascii="Arial" w:hAnsi="Arial" w:cs="Arial"/>
          <w:b/>
          <w:lang w:val="en-US"/>
        </w:rPr>
        <w:t>NR_BCS4-Core</w:t>
      </w:r>
    </w:p>
    <w:p w14:paraId="2A765169" w14:textId="77777777" w:rsidR="00087234" w:rsidRPr="00B72716" w:rsidRDefault="00087234" w:rsidP="00087234">
      <w:pPr>
        <w:spacing w:after="60"/>
        <w:ind w:left="1985" w:hanging="1985"/>
        <w:rPr>
          <w:rFonts w:ascii="Arial" w:hAnsi="Arial" w:cs="Arial"/>
          <w:b/>
        </w:rPr>
      </w:pPr>
    </w:p>
    <w:p w14:paraId="181DF6B3" w14:textId="77777777" w:rsidR="00087234" w:rsidRPr="00B72716" w:rsidRDefault="00087234" w:rsidP="00087234">
      <w:pPr>
        <w:spacing w:after="60"/>
        <w:ind w:left="1985" w:hanging="1985"/>
        <w:rPr>
          <w:rFonts w:ascii="Arial" w:hAnsi="Arial" w:cs="Arial"/>
          <w:b/>
        </w:rPr>
      </w:pPr>
      <w:r w:rsidRPr="00B72716">
        <w:rPr>
          <w:rFonts w:ascii="Arial" w:hAnsi="Arial" w:cs="Arial"/>
          <w:b/>
        </w:rPr>
        <w:t>Source:</w:t>
      </w:r>
      <w:r w:rsidRPr="00B72716">
        <w:rPr>
          <w:rFonts w:ascii="Arial" w:hAnsi="Arial" w:cs="Arial"/>
          <w:b/>
        </w:rPr>
        <w:tab/>
        <w:t>RAN4</w:t>
      </w:r>
    </w:p>
    <w:p w14:paraId="508DE46D" w14:textId="77777777" w:rsidR="00087234" w:rsidRPr="00B72716" w:rsidRDefault="00087234" w:rsidP="00087234">
      <w:pPr>
        <w:spacing w:after="60"/>
        <w:ind w:left="1985" w:hanging="1985"/>
        <w:rPr>
          <w:rFonts w:ascii="Arial" w:eastAsia="SimSun" w:hAnsi="Arial" w:cs="Arial"/>
          <w:b/>
          <w:lang w:eastAsia="zh-CN"/>
        </w:rPr>
      </w:pPr>
      <w:r w:rsidRPr="00B72716">
        <w:rPr>
          <w:rFonts w:ascii="Arial" w:hAnsi="Arial" w:cs="Arial"/>
          <w:b/>
        </w:rPr>
        <w:t>To:</w:t>
      </w:r>
      <w:r w:rsidRPr="00B72716">
        <w:rPr>
          <w:rFonts w:ascii="Arial" w:hAnsi="Arial" w:cs="Arial"/>
          <w:b/>
        </w:rPr>
        <w:tab/>
        <w:t>RAN</w:t>
      </w:r>
      <w:r w:rsidRPr="00B72716">
        <w:rPr>
          <w:rFonts w:ascii="Arial" w:eastAsia="SimSun" w:hAnsi="Arial" w:cs="Arial"/>
          <w:b/>
          <w:lang w:val="en-US" w:eastAsia="zh-CN"/>
        </w:rPr>
        <w:t>2</w:t>
      </w:r>
    </w:p>
    <w:p w14:paraId="6E811AA9" w14:textId="77777777" w:rsidR="00087234" w:rsidRDefault="00087234" w:rsidP="00087234">
      <w:pPr>
        <w:spacing w:after="60"/>
        <w:ind w:left="1985" w:hanging="1985"/>
        <w:rPr>
          <w:rFonts w:ascii="Arial" w:hAnsi="Arial" w:cs="Arial"/>
          <w:bCs/>
        </w:rPr>
      </w:pPr>
      <w:r>
        <w:rPr>
          <w:rFonts w:ascii="Arial" w:hAnsi="Arial" w:cs="Arial"/>
          <w:b/>
        </w:rPr>
        <w:t>Cc:</w:t>
      </w:r>
      <w:r>
        <w:rPr>
          <w:rFonts w:ascii="Arial" w:hAnsi="Arial" w:cs="Arial"/>
          <w:b/>
        </w:rPr>
        <w:tab/>
      </w:r>
    </w:p>
    <w:p w14:paraId="69E8C944" w14:textId="77777777" w:rsidR="00087234" w:rsidRDefault="00087234" w:rsidP="00087234">
      <w:pPr>
        <w:spacing w:after="60"/>
        <w:ind w:left="1985" w:hanging="1985"/>
        <w:rPr>
          <w:rFonts w:ascii="Arial" w:hAnsi="Arial" w:cs="Arial"/>
          <w:bCs/>
        </w:rPr>
      </w:pPr>
    </w:p>
    <w:p w14:paraId="227E29EB" w14:textId="77777777" w:rsidR="00087234" w:rsidRDefault="00087234" w:rsidP="00087234">
      <w:pPr>
        <w:tabs>
          <w:tab w:val="left" w:pos="2268"/>
        </w:tabs>
        <w:rPr>
          <w:rFonts w:ascii="Arial" w:hAnsi="Arial" w:cs="Arial"/>
          <w:bCs/>
        </w:rPr>
      </w:pPr>
      <w:r>
        <w:rPr>
          <w:rFonts w:ascii="Arial" w:hAnsi="Arial" w:cs="Arial"/>
          <w:b/>
        </w:rPr>
        <w:t>Contact Person:</w:t>
      </w:r>
      <w:r>
        <w:rPr>
          <w:rFonts w:ascii="Arial" w:hAnsi="Arial" w:cs="Arial"/>
          <w:bCs/>
        </w:rPr>
        <w:tab/>
      </w:r>
    </w:p>
    <w:p w14:paraId="5D1AEBA5" w14:textId="093649F1" w:rsidR="00087234" w:rsidRDefault="00087234" w:rsidP="00087234">
      <w:pPr>
        <w:keepNext/>
        <w:tabs>
          <w:tab w:val="left" w:pos="2694"/>
        </w:tabs>
        <w:spacing w:after="0"/>
        <w:ind w:left="567"/>
        <w:outlineLvl w:val="3"/>
        <w:rPr>
          <w:rFonts w:ascii="Arial" w:eastAsia="SimSun" w:hAnsi="Arial" w:cs="Arial"/>
          <w:b/>
          <w:bCs/>
          <w:lang w:val="en-US" w:eastAsia="zh-CN"/>
        </w:rPr>
      </w:pPr>
      <w:r>
        <w:rPr>
          <w:rFonts w:ascii="Arial" w:eastAsia="SimSun" w:hAnsi="Arial" w:cs="Arial"/>
          <w:b/>
        </w:rPr>
        <w:t>Name:</w:t>
      </w:r>
      <w:r>
        <w:rPr>
          <w:rFonts w:ascii="Arial" w:eastAsia="SimSun" w:hAnsi="Arial" w:cs="Arial"/>
          <w:b/>
          <w:bCs/>
        </w:rPr>
        <w:tab/>
      </w:r>
      <w:r w:rsidR="00F40F19">
        <w:rPr>
          <w:rFonts w:ascii="Arial" w:eastAsia="SimSun" w:hAnsi="Arial" w:cs="Arial"/>
          <w:b/>
          <w:bCs/>
          <w:lang w:val="en-US" w:eastAsia="zh-CN"/>
        </w:rPr>
        <w:t>Petri Vasenkari</w:t>
      </w:r>
    </w:p>
    <w:p w14:paraId="6CCEF986" w14:textId="5F1A4CDE" w:rsidR="00087234" w:rsidRDefault="00087234" w:rsidP="00087234">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 xml:space="preserve">E-mail </w:t>
      </w:r>
      <w:proofErr w:type="spellStart"/>
      <w:r>
        <w:rPr>
          <w:b/>
          <w:color w:val="0000FF"/>
          <w:lang w:val="it-IT" w:eastAsia="en-US"/>
        </w:rPr>
        <w:t>Address</w:t>
      </w:r>
      <w:proofErr w:type="spellEnd"/>
      <w:r>
        <w:rPr>
          <w:b/>
          <w:color w:val="0000FF"/>
          <w:lang w:val="it-IT" w:eastAsia="en-US"/>
        </w:rPr>
        <w:t>:</w:t>
      </w:r>
      <w:r>
        <w:rPr>
          <w:b/>
          <w:color w:val="0000FF"/>
          <w:lang w:val="it-IT" w:eastAsia="en-US"/>
        </w:rPr>
        <w:tab/>
      </w:r>
      <w:r w:rsidR="00F40F19">
        <w:rPr>
          <w:b/>
          <w:color w:val="0000FF"/>
          <w:lang w:val="en-US" w:eastAsia="zh-CN"/>
        </w:rPr>
        <w:t>petri.j.vasenkari@nokia.com</w:t>
      </w:r>
      <w:r>
        <w:rPr>
          <w:rFonts w:hint="eastAsia"/>
          <w:b/>
          <w:color w:val="0000FF"/>
          <w:lang w:val="en-US" w:eastAsia="zh-CN"/>
        </w:rPr>
        <w:t xml:space="preserve"> </w:t>
      </w:r>
    </w:p>
    <w:p w14:paraId="5B4768B0" w14:textId="77777777" w:rsidR="00087234" w:rsidRDefault="00087234" w:rsidP="00087234">
      <w:pPr>
        <w:tabs>
          <w:tab w:val="left" w:pos="2268"/>
        </w:tabs>
        <w:rPr>
          <w:rFonts w:ascii="Arial" w:hAnsi="Arial" w:cs="Arial"/>
          <w:b/>
        </w:rPr>
      </w:pPr>
    </w:p>
    <w:p w14:paraId="5D880E10" w14:textId="77777777" w:rsidR="00087234" w:rsidRDefault="00087234" w:rsidP="00087234">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47906BC1" w14:textId="77777777" w:rsidR="00087234" w:rsidRDefault="00087234" w:rsidP="00087234">
      <w:pPr>
        <w:spacing w:after="60"/>
        <w:rPr>
          <w:rFonts w:ascii="Arial" w:hAnsi="Arial" w:cs="Arial"/>
          <w:b/>
        </w:rPr>
      </w:pPr>
    </w:p>
    <w:p w14:paraId="0A82B331" w14:textId="77777777" w:rsidR="00087234" w:rsidRDefault="00087234" w:rsidP="00087234">
      <w:pPr>
        <w:pStyle w:val="Title"/>
        <w:spacing w:before="0"/>
      </w:pPr>
      <w:r>
        <w:t>Attachments:</w:t>
      </w:r>
      <w:r>
        <w:tab/>
      </w:r>
    </w:p>
    <w:p w14:paraId="53211DBD" w14:textId="77777777" w:rsidR="00087234" w:rsidRDefault="00087234" w:rsidP="00087234">
      <w:pPr>
        <w:pBdr>
          <w:bottom w:val="single" w:sz="4" w:space="1" w:color="auto"/>
        </w:pBdr>
        <w:rPr>
          <w:rFonts w:ascii="Arial" w:hAnsi="Arial" w:cs="Arial"/>
        </w:rPr>
      </w:pPr>
    </w:p>
    <w:p w14:paraId="387ECBAE" w14:textId="09C28C49" w:rsidR="00087234" w:rsidRPr="00E4776E" w:rsidRDefault="00087234" w:rsidP="00E4776E">
      <w:pPr>
        <w:pStyle w:val="ListParagraph"/>
        <w:numPr>
          <w:ilvl w:val="0"/>
          <w:numId w:val="21"/>
        </w:numPr>
        <w:spacing w:after="120"/>
        <w:rPr>
          <w:rFonts w:ascii="Arial" w:hAnsi="Arial" w:cs="Arial"/>
          <w:b/>
        </w:rPr>
      </w:pPr>
      <w:r w:rsidRPr="00E4776E">
        <w:rPr>
          <w:rFonts w:ascii="Arial" w:hAnsi="Arial" w:cs="Arial"/>
          <w:b/>
        </w:rPr>
        <w:t>Overall Description:</w:t>
      </w:r>
    </w:p>
    <w:p w14:paraId="0EC07E86" w14:textId="59C3496E" w:rsidR="00E4776E" w:rsidRDefault="00E4776E" w:rsidP="00E4776E">
      <w:pPr>
        <w:spacing w:after="120"/>
        <w:rPr>
          <w:rFonts w:ascii="Arial" w:hAnsi="Arial" w:cs="Arial"/>
          <w:bCs/>
        </w:rPr>
      </w:pPr>
      <w:r>
        <w:rPr>
          <w:rFonts w:ascii="Arial" w:hAnsi="Arial" w:cs="Arial"/>
          <w:bCs/>
        </w:rPr>
        <w:lastRenderedPageBreak/>
        <w:t xml:space="preserve">On </w:t>
      </w:r>
      <w:r w:rsidRPr="00E4776E">
        <w:rPr>
          <w:rFonts w:ascii="Arial" w:hAnsi="Arial" w:cs="Arial"/>
          <w:bCs/>
        </w:rPr>
        <w:t>applicability of maximum aggregated bandwidth UE capabilities to intra-band FR1 CA</w:t>
      </w:r>
      <w:r>
        <w:rPr>
          <w:rFonts w:ascii="Arial" w:hAnsi="Arial" w:cs="Arial"/>
          <w:bCs/>
        </w:rPr>
        <w:t xml:space="preserve"> RAN2 asked from AN4</w:t>
      </w:r>
    </w:p>
    <w:p w14:paraId="0C7D2900" w14:textId="77777777" w:rsidR="00975E7B" w:rsidRDefault="00975E7B" w:rsidP="00975E7B">
      <w:pPr>
        <w:spacing w:afterLines="50" w:after="120"/>
        <w:ind w:left="1155" w:hangingChars="550" w:hanging="1155"/>
        <w:rPr>
          <w:rFonts w:eastAsiaTheme="minorEastAsia"/>
          <w:sz w:val="21"/>
          <w:szCs w:val="21"/>
          <w:lang w:eastAsia="ja-JP"/>
        </w:rPr>
      </w:pPr>
      <w:r w:rsidRPr="00B31F99">
        <w:rPr>
          <w:rFonts w:eastAsiaTheme="minorEastAsia" w:hint="eastAsia"/>
          <w:b/>
          <w:bCs/>
          <w:sz w:val="21"/>
          <w:szCs w:val="21"/>
          <w:lang w:eastAsia="ja-JP"/>
        </w:rPr>
        <w:t>Q</w:t>
      </w:r>
      <w:r w:rsidRPr="00B31F99">
        <w:rPr>
          <w:rFonts w:eastAsiaTheme="minorEastAsia"/>
          <w:b/>
          <w:bCs/>
          <w:sz w:val="21"/>
          <w:szCs w:val="21"/>
          <w:lang w:eastAsia="ja-JP"/>
        </w:rPr>
        <w:t>uestion)</w:t>
      </w:r>
      <w:r>
        <w:rPr>
          <w:rFonts w:eastAsiaTheme="minorEastAsia"/>
          <w:sz w:val="21"/>
          <w:szCs w:val="21"/>
          <w:lang w:eastAsia="ja-JP"/>
        </w:rPr>
        <w:tab/>
        <w:t xml:space="preserve">Can </w:t>
      </w:r>
      <w:r w:rsidRPr="00B31F99">
        <w:rPr>
          <w:rFonts w:eastAsiaTheme="minorEastAsia"/>
          <w:sz w:val="21"/>
          <w:szCs w:val="21"/>
          <w:lang w:eastAsia="ja-JP"/>
        </w:rPr>
        <w:t xml:space="preserve">the new maximum aggregated bandwidth UE capabilities be applied </w:t>
      </w:r>
      <w:proofErr w:type="spellStart"/>
      <w:r w:rsidRPr="00B31F99">
        <w:rPr>
          <w:rFonts w:eastAsiaTheme="minorEastAsia"/>
          <w:sz w:val="21"/>
          <w:szCs w:val="21"/>
          <w:lang w:eastAsia="ja-JP"/>
        </w:rPr>
        <w:t>genericly</w:t>
      </w:r>
      <w:proofErr w:type="spellEnd"/>
      <w:r w:rsidRPr="00B31F99">
        <w:rPr>
          <w:rFonts w:eastAsiaTheme="minorEastAsia"/>
          <w:sz w:val="21"/>
          <w:szCs w:val="21"/>
          <w:lang w:eastAsia="ja-JP"/>
        </w:rPr>
        <w:t xml:space="preserve"> to </w:t>
      </w:r>
      <w:r>
        <w:rPr>
          <w:rFonts w:eastAsiaTheme="minorEastAsia"/>
          <w:sz w:val="21"/>
          <w:szCs w:val="21"/>
          <w:lang w:eastAsia="ja-JP"/>
        </w:rPr>
        <w:t>intra</w:t>
      </w:r>
      <w:r w:rsidRPr="00B31F99">
        <w:rPr>
          <w:rFonts w:eastAsiaTheme="minorEastAsia"/>
          <w:sz w:val="21"/>
          <w:szCs w:val="21"/>
          <w:lang w:eastAsia="ja-JP"/>
        </w:rPr>
        <w:t xml:space="preserve">-band FR1 CA </w:t>
      </w:r>
      <w:r>
        <w:rPr>
          <w:rFonts w:eastAsiaTheme="minorEastAsia"/>
          <w:sz w:val="21"/>
          <w:szCs w:val="21"/>
          <w:lang w:eastAsia="ja-JP"/>
        </w:rPr>
        <w:t>as well as</w:t>
      </w:r>
      <w:r w:rsidRPr="00B31F99">
        <w:rPr>
          <w:rFonts w:eastAsiaTheme="minorEastAsia"/>
          <w:sz w:val="21"/>
          <w:szCs w:val="21"/>
          <w:lang w:eastAsia="ja-JP"/>
        </w:rPr>
        <w:t xml:space="preserve"> int</w:t>
      </w:r>
      <w:r>
        <w:rPr>
          <w:rFonts w:eastAsiaTheme="minorEastAsia"/>
          <w:sz w:val="21"/>
          <w:szCs w:val="21"/>
          <w:lang w:eastAsia="ja-JP"/>
        </w:rPr>
        <w:t>er</w:t>
      </w:r>
      <w:r w:rsidRPr="00B31F99">
        <w:rPr>
          <w:rFonts w:eastAsiaTheme="minorEastAsia"/>
          <w:sz w:val="21"/>
          <w:szCs w:val="21"/>
          <w:lang w:eastAsia="ja-JP"/>
        </w:rPr>
        <w:t>-band FR1 CA</w:t>
      </w:r>
      <w:r>
        <w:rPr>
          <w:rFonts w:eastAsiaTheme="minorEastAsia"/>
          <w:sz w:val="21"/>
          <w:szCs w:val="21"/>
          <w:lang w:eastAsia="ja-JP"/>
        </w:rPr>
        <w:t>?</w:t>
      </w:r>
    </w:p>
    <w:p w14:paraId="73589AE3" w14:textId="12B0CCE8" w:rsidR="00087234" w:rsidRDefault="00087234" w:rsidP="00087234">
      <w:pPr>
        <w:spacing w:after="120"/>
        <w:rPr>
          <w:rFonts w:ascii="Arial" w:hAnsi="Arial" w:cs="Arial"/>
          <w:lang w:eastAsia="en-GB"/>
        </w:rPr>
      </w:pPr>
      <w:r>
        <w:rPr>
          <w:rFonts w:ascii="Arial" w:hAnsi="Arial" w:cs="Arial"/>
          <w:lang w:eastAsia="en-GB"/>
        </w:rPr>
        <w:t>RAN</w:t>
      </w:r>
      <w:r w:rsidR="00F40F19">
        <w:rPr>
          <w:rFonts w:ascii="Arial" w:hAnsi="Arial" w:cs="Arial"/>
          <w:lang w:eastAsia="en-GB"/>
        </w:rPr>
        <w:t xml:space="preserve">4 </w:t>
      </w:r>
      <w:r>
        <w:rPr>
          <w:rFonts w:ascii="Arial" w:hAnsi="Arial" w:cs="Arial"/>
          <w:lang w:eastAsia="en-GB"/>
        </w:rPr>
        <w:t>would like</w:t>
      </w:r>
      <w:r w:rsidR="00F40F19">
        <w:rPr>
          <w:rFonts w:ascii="Arial" w:hAnsi="Arial" w:cs="Arial"/>
          <w:lang w:eastAsia="en-GB"/>
        </w:rPr>
        <w:t xml:space="preserve"> to thank</w:t>
      </w:r>
      <w:r>
        <w:rPr>
          <w:rFonts w:ascii="Arial" w:hAnsi="Arial" w:cs="Arial"/>
          <w:lang w:eastAsia="en-GB"/>
        </w:rPr>
        <w:t xml:space="preserve"> </w:t>
      </w:r>
      <w:r w:rsidR="00F40F19">
        <w:rPr>
          <w:rFonts w:ascii="Arial" w:hAnsi="Arial" w:cs="Arial"/>
          <w:lang w:eastAsia="en-GB"/>
        </w:rPr>
        <w:t>RAN2 on continuation of LS exchange on this topic and t</w:t>
      </w:r>
      <w:r>
        <w:rPr>
          <w:rFonts w:ascii="Arial" w:hAnsi="Arial" w:cs="Arial"/>
          <w:lang w:eastAsia="en-GB"/>
        </w:rPr>
        <w:t>o inform RAN</w:t>
      </w:r>
      <w:r w:rsidR="00F40F19">
        <w:rPr>
          <w:rFonts w:ascii="Arial" w:hAnsi="Arial" w:cs="Arial"/>
          <w:lang w:eastAsia="en-GB"/>
        </w:rPr>
        <w:t>2</w:t>
      </w:r>
      <w:r>
        <w:rPr>
          <w:rFonts w:ascii="Arial" w:hAnsi="Arial" w:cs="Arial"/>
          <w:lang w:eastAsia="en-GB"/>
        </w:rPr>
        <w:t xml:space="preserve"> </w:t>
      </w:r>
      <w:r w:rsidR="00F40F19">
        <w:rPr>
          <w:rFonts w:ascii="Arial" w:hAnsi="Arial" w:cs="Arial"/>
          <w:lang w:eastAsia="en-GB"/>
        </w:rPr>
        <w:t xml:space="preserve">that </w:t>
      </w:r>
      <w:r w:rsidR="00CD16F7" w:rsidRPr="00CD16F7">
        <w:rPr>
          <w:rFonts w:ascii="Arial" w:hAnsi="Arial" w:cs="Arial"/>
          <w:lang w:eastAsia="en-GB"/>
        </w:rPr>
        <w:t>new signalling can be applied generically to intra-band FR1 CA as well as inter-band FR1 CA</w:t>
      </w:r>
      <w:r w:rsidR="00D8461C">
        <w:rPr>
          <w:rFonts w:ascii="Arial" w:hAnsi="Arial" w:cs="Arial"/>
          <w:lang w:eastAsia="en-GB"/>
        </w:rPr>
        <w:t>.</w:t>
      </w:r>
      <w:r w:rsidR="00CD16F7" w:rsidRPr="00CD16F7">
        <w:rPr>
          <w:rFonts w:ascii="Arial" w:hAnsi="Arial" w:cs="Arial"/>
          <w:lang w:eastAsia="en-GB"/>
        </w:rPr>
        <w:t xml:space="preserve"> </w:t>
      </w:r>
      <w:r w:rsidR="00D8461C">
        <w:rPr>
          <w:rFonts w:ascii="Arial" w:hAnsi="Arial" w:cs="Arial"/>
          <w:lang w:eastAsia="en-GB"/>
        </w:rPr>
        <w:t>B</w:t>
      </w:r>
      <w:r w:rsidR="00CD16F7" w:rsidRPr="00CD16F7">
        <w:rPr>
          <w:rFonts w:ascii="Arial" w:hAnsi="Arial" w:cs="Arial"/>
          <w:lang w:eastAsia="en-GB"/>
        </w:rPr>
        <w:t xml:space="preserve">ut also raise the fact that new UE capability is only to signal </w:t>
      </w:r>
      <w:r w:rsidR="00783D28">
        <w:rPr>
          <w:rFonts w:ascii="Arial" w:hAnsi="Arial" w:cs="Arial"/>
          <w:lang w:eastAsia="en-GB"/>
        </w:rPr>
        <w:t>base</w:t>
      </w:r>
      <w:r w:rsidR="00CD16F7" w:rsidRPr="00CD16F7">
        <w:rPr>
          <w:rFonts w:ascii="Arial" w:hAnsi="Arial" w:cs="Arial"/>
          <w:lang w:eastAsia="en-GB"/>
        </w:rPr>
        <w:t>band</w:t>
      </w:r>
      <w:r w:rsidR="00783D28">
        <w:rPr>
          <w:rFonts w:ascii="Arial" w:hAnsi="Arial" w:cs="Arial"/>
          <w:lang w:eastAsia="en-GB"/>
        </w:rPr>
        <w:t xml:space="preserve"> bandwidth</w:t>
      </w:r>
      <w:r w:rsidR="00CD16F7" w:rsidRPr="00CD16F7">
        <w:rPr>
          <w:rFonts w:ascii="Arial" w:hAnsi="Arial" w:cs="Arial"/>
          <w:lang w:eastAsia="en-GB"/>
        </w:rPr>
        <w:t xml:space="preserve"> limitations and not RF</w:t>
      </w:r>
      <w:r w:rsidR="0041764C">
        <w:rPr>
          <w:rFonts w:ascii="Arial" w:hAnsi="Arial" w:cs="Arial"/>
          <w:lang w:eastAsia="en-GB"/>
        </w:rPr>
        <w:t xml:space="preserve"> aggregated bandwidth limitations</w:t>
      </w:r>
      <w:r w:rsidR="0074281E">
        <w:rPr>
          <w:rFonts w:ascii="Arial" w:hAnsi="Arial" w:cs="Arial"/>
          <w:lang w:eastAsia="en-GB"/>
        </w:rPr>
        <w:t>. This</w:t>
      </w:r>
      <w:r w:rsidR="00975E7B">
        <w:rPr>
          <w:rFonts w:ascii="Arial" w:hAnsi="Arial" w:cs="Arial"/>
          <w:lang w:eastAsia="en-GB"/>
        </w:rPr>
        <w:t xml:space="preserve"> was also indicated in </w:t>
      </w:r>
      <w:r w:rsidR="0074281E">
        <w:rPr>
          <w:rFonts w:ascii="Arial" w:hAnsi="Arial" w:cs="Arial"/>
          <w:lang w:eastAsia="en-GB"/>
        </w:rPr>
        <w:t xml:space="preserve">previous RAN4 LS </w:t>
      </w:r>
      <w:r w:rsidR="0074281E" w:rsidRPr="0074281E">
        <w:rPr>
          <w:rFonts w:ascii="Arial" w:hAnsi="Arial" w:cs="Arial"/>
          <w:lang w:eastAsia="en-GB"/>
        </w:rPr>
        <w:t>R4-2322003</w:t>
      </w:r>
      <w:r w:rsidR="00CD16F7" w:rsidRPr="00CD16F7">
        <w:rPr>
          <w:rFonts w:ascii="Arial" w:hAnsi="Arial" w:cs="Arial"/>
          <w:lang w:eastAsia="en-GB"/>
        </w:rPr>
        <w:t>.</w:t>
      </w:r>
    </w:p>
    <w:p w14:paraId="390CA447" w14:textId="77777777" w:rsidR="00087234" w:rsidRDefault="00087234" w:rsidP="00087234">
      <w:pPr>
        <w:pStyle w:val="Header"/>
        <w:rPr>
          <w:rFonts w:cs="Arial"/>
        </w:rPr>
      </w:pPr>
    </w:p>
    <w:p w14:paraId="35071348" w14:textId="77777777" w:rsidR="00087234" w:rsidRDefault="00087234" w:rsidP="00087234">
      <w:pPr>
        <w:spacing w:after="120"/>
        <w:rPr>
          <w:rFonts w:ascii="Arial" w:hAnsi="Arial" w:cs="Arial"/>
          <w:b/>
        </w:rPr>
      </w:pPr>
      <w:r>
        <w:rPr>
          <w:rFonts w:ascii="Arial" w:hAnsi="Arial" w:cs="Arial"/>
          <w:b/>
        </w:rPr>
        <w:t>2. Actions:</w:t>
      </w:r>
    </w:p>
    <w:p w14:paraId="6B7B82AD" w14:textId="77777777" w:rsidR="00087234" w:rsidRDefault="00087234" w:rsidP="00087234">
      <w:pPr>
        <w:spacing w:after="120"/>
        <w:ind w:left="1985" w:hanging="1985"/>
        <w:rPr>
          <w:rFonts w:ascii="Arial" w:hAnsi="Arial" w:cs="Arial"/>
          <w:b/>
        </w:rPr>
      </w:pPr>
      <w:r>
        <w:rPr>
          <w:rFonts w:ascii="Arial" w:hAnsi="Arial" w:cs="Arial"/>
          <w:b/>
        </w:rPr>
        <w:t>To RAN2</w:t>
      </w:r>
    </w:p>
    <w:p w14:paraId="7C5118A9" w14:textId="77777777" w:rsidR="00087234" w:rsidRDefault="00087234" w:rsidP="0008723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RAN4 respectfully asks </w:t>
      </w:r>
      <w:r>
        <w:rPr>
          <w:rFonts w:ascii="Arial" w:hAnsi="Arial" w:cs="Arial"/>
          <w:lang w:val="en-US" w:eastAsia="zh-CN"/>
        </w:rPr>
        <w:t xml:space="preserve">RAN2 </w:t>
      </w:r>
      <w:r>
        <w:rPr>
          <w:rFonts w:ascii="Arial" w:hAnsi="Arial" w:cs="Arial"/>
        </w:rPr>
        <w:t xml:space="preserve">to </w:t>
      </w:r>
      <w:r>
        <w:rPr>
          <w:rFonts w:ascii="Arial" w:eastAsia="Malgun Gothic" w:hAnsi="Arial"/>
          <w:iCs/>
          <w:lang w:val="en-US"/>
        </w:rPr>
        <w:t>take the above response into account</w:t>
      </w:r>
      <w:r>
        <w:rPr>
          <w:rFonts w:ascii="Arial" w:hAnsi="Arial" w:cs="Arial"/>
        </w:rPr>
        <w:t xml:space="preserve">. </w:t>
      </w:r>
    </w:p>
    <w:p w14:paraId="4E2C084D" w14:textId="77777777" w:rsidR="00087234" w:rsidRDefault="00087234" w:rsidP="00087234">
      <w:pPr>
        <w:spacing w:after="320"/>
        <w:jc w:val="both"/>
        <w:rPr>
          <w:rFonts w:ascii="Arial" w:hAnsi="Arial" w:cs="Arial"/>
          <w:b/>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14:paraId="6B0949AF" w14:textId="465C72B5" w:rsidR="00087234" w:rsidRDefault="00087234" w:rsidP="00087234">
      <w:pPr>
        <w:tabs>
          <w:tab w:val="left" w:pos="4536"/>
        </w:tabs>
        <w:spacing w:after="120"/>
        <w:rPr>
          <w:rFonts w:ascii="Arial" w:hAnsi="Arial" w:cs="Arial"/>
          <w:bCs/>
          <w:lang w:val="en-US"/>
        </w:rPr>
      </w:pPr>
      <w:r>
        <w:rPr>
          <w:rFonts w:ascii="Arial" w:hAnsi="Arial" w:cs="Arial"/>
          <w:bCs/>
          <w:lang w:val="en-US"/>
        </w:rPr>
        <w:t>3GPP TSG RAN WG4#110bis</w:t>
      </w:r>
      <w:r>
        <w:rPr>
          <w:rFonts w:ascii="Arial" w:hAnsi="Arial" w:cs="Arial"/>
          <w:bCs/>
          <w:lang w:val="en-US"/>
        </w:rPr>
        <w:tab/>
        <w:t>15 - 19 Apr 2024</w:t>
      </w:r>
      <w:r>
        <w:rPr>
          <w:rFonts w:ascii="Arial" w:hAnsi="Arial" w:cs="Arial"/>
          <w:bCs/>
          <w:lang w:val="en-US"/>
        </w:rPr>
        <w:tab/>
      </w:r>
      <w:r>
        <w:rPr>
          <w:rFonts w:ascii="Arial" w:hAnsi="Arial" w:cs="Arial"/>
          <w:bCs/>
          <w:lang w:val="en-US"/>
        </w:rPr>
        <w:tab/>
      </w:r>
      <w:r>
        <w:rPr>
          <w:rFonts w:ascii="Arial" w:hAnsi="Arial" w:cs="Arial"/>
          <w:bCs/>
          <w:lang w:val="en-US"/>
        </w:rPr>
        <w:tab/>
      </w:r>
      <w:r w:rsidR="0074281E">
        <w:rPr>
          <w:rFonts w:ascii="Arial" w:hAnsi="Arial" w:cs="Arial"/>
          <w:bCs/>
          <w:lang w:val="en-US"/>
        </w:rPr>
        <w:t xml:space="preserve">Changsha, </w:t>
      </w:r>
      <w:r>
        <w:rPr>
          <w:rFonts w:ascii="Arial" w:hAnsi="Arial" w:cs="Arial"/>
          <w:bCs/>
          <w:lang w:val="en-US"/>
        </w:rPr>
        <w:t>China</w:t>
      </w:r>
    </w:p>
    <w:p w14:paraId="51FAB745" w14:textId="655A1DEC" w:rsidR="0041764C" w:rsidRDefault="0041764C" w:rsidP="0041764C">
      <w:pPr>
        <w:tabs>
          <w:tab w:val="left" w:pos="4536"/>
        </w:tabs>
        <w:spacing w:after="120"/>
        <w:rPr>
          <w:rFonts w:ascii="Arial" w:hAnsi="Arial" w:cs="Arial"/>
          <w:bCs/>
          <w:lang w:val="en-US"/>
        </w:rPr>
      </w:pPr>
      <w:r>
        <w:rPr>
          <w:rFonts w:ascii="Arial" w:hAnsi="Arial" w:cs="Arial"/>
          <w:bCs/>
          <w:lang w:val="en-US"/>
        </w:rPr>
        <w:t>3GPP TSG RAN WG4#111</w:t>
      </w:r>
      <w:r>
        <w:rPr>
          <w:rFonts w:ascii="Arial" w:hAnsi="Arial" w:cs="Arial"/>
          <w:bCs/>
          <w:lang w:val="en-US"/>
        </w:rPr>
        <w:tab/>
      </w:r>
      <w:r w:rsidR="008F5FF4">
        <w:rPr>
          <w:rFonts w:ascii="Arial" w:hAnsi="Arial" w:cs="Arial"/>
          <w:bCs/>
          <w:lang w:val="en-US"/>
        </w:rPr>
        <w:t>20</w:t>
      </w:r>
      <w:r>
        <w:rPr>
          <w:rFonts w:ascii="Arial" w:hAnsi="Arial" w:cs="Arial"/>
          <w:bCs/>
          <w:lang w:val="en-US"/>
        </w:rPr>
        <w:t xml:space="preserve"> - </w:t>
      </w:r>
      <w:r w:rsidR="008F5FF4">
        <w:rPr>
          <w:rFonts w:ascii="Arial" w:hAnsi="Arial" w:cs="Arial"/>
          <w:bCs/>
          <w:lang w:val="en-US"/>
        </w:rPr>
        <w:t>24</w:t>
      </w:r>
      <w:r>
        <w:rPr>
          <w:rFonts w:ascii="Arial" w:hAnsi="Arial" w:cs="Arial"/>
          <w:bCs/>
          <w:lang w:val="en-US"/>
        </w:rPr>
        <w:t xml:space="preserve"> </w:t>
      </w:r>
      <w:r w:rsidR="008F5FF4">
        <w:rPr>
          <w:rFonts w:ascii="Arial" w:hAnsi="Arial" w:cs="Arial"/>
          <w:bCs/>
          <w:lang w:val="en-US"/>
        </w:rPr>
        <w:t>May</w:t>
      </w:r>
      <w:r>
        <w:rPr>
          <w:rFonts w:ascii="Arial" w:hAnsi="Arial" w:cs="Arial"/>
          <w:bCs/>
          <w:lang w:val="en-US"/>
        </w:rPr>
        <w:t xml:space="preserve"> 2024</w:t>
      </w:r>
      <w:r>
        <w:rPr>
          <w:rFonts w:ascii="Arial" w:hAnsi="Arial" w:cs="Arial"/>
          <w:bCs/>
          <w:lang w:val="en-US"/>
        </w:rPr>
        <w:tab/>
      </w:r>
      <w:r>
        <w:rPr>
          <w:rFonts w:ascii="Arial" w:hAnsi="Arial" w:cs="Arial"/>
          <w:bCs/>
          <w:lang w:val="en-US"/>
        </w:rPr>
        <w:tab/>
      </w:r>
      <w:r>
        <w:rPr>
          <w:rFonts w:ascii="Arial" w:hAnsi="Arial" w:cs="Arial"/>
          <w:bCs/>
          <w:lang w:val="en-US"/>
        </w:rPr>
        <w:tab/>
      </w:r>
      <w:r w:rsidR="008F5FF4">
        <w:rPr>
          <w:rFonts w:ascii="Arial" w:hAnsi="Arial" w:cs="Arial"/>
          <w:bCs/>
          <w:lang w:val="en-US"/>
        </w:rPr>
        <w:t>Fukuoka</w:t>
      </w:r>
      <w:r>
        <w:rPr>
          <w:rFonts w:ascii="Arial" w:hAnsi="Arial" w:cs="Arial"/>
          <w:bCs/>
          <w:lang w:val="en-US"/>
        </w:rPr>
        <w:t xml:space="preserve">, </w:t>
      </w:r>
      <w:r w:rsidR="008F5FF4">
        <w:rPr>
          <w:rFonts w:ascii="Arial" w:hAnsi="Arial" w:cs="Arial"/>
          <w:bCs/>
          <w:lang w:val="en-US"/>
        </w:rPr>
        <w:t>Japan</w:t>
      </w:r>
    </w:p>
    <w:p w14:paraId="5E5C9E8E" w14:textId="77777777" w:rsidR="00087234" w:rsidRDefault="00087234" w:rsidP="00087234">
      <w:pPr>
        <w:pStyle w:val="BodyText"/>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1469" w14:textId="77777777" w:rsidR="005A4E08" w:rsidRDefault="005A4E08">
      <w:pPr>
        <w:spacing w:after="0"/>
      </w:pPr>
      <w:r>
        <w:separator/>
      </w:r>
    </w:p>
  </w:endnote>
  <w:endnote w:type="continuationSeparator" w:id="0">
    <w:p w14:paraId="094228EE" w14:textId="77777777" w:rsidR="005A4E08" w:rsidRDefault="005A4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41655" w14:textId="77777777" w:rsidR="005A4E08" w:rsidRDefault="005A4E08">
      <w:pPr>
        <w:spacing w:after="0"/>
      </w:pPr>
      <w:r>
        <w:separator/>
      </w:r>
    </w:p>
  </w:footnote>
  <w:footnote w:type="continuationSeparator" w:id="0">
    <w:p w14:paraId="630888F5" w14:textId="77777777" w:rsidR="005A4E08" w:rsidRDefault="005A4E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F5578B"/>
    <w:multiLevelType w:val="hybridMultilevel"/>
    <w:tmpl w:val="38683B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8"/>
  </w:num>
  <w:num w:numId="4" w16cid:durableId="2044674993">
    <w:abstractNumId w:val="12"/>
  </w:num>
  <w:num w:numId="5" w16cid:durableId="1450314572">
    <w:abstractNumId w:val="7"/>
  </w:num>
  <w:num w:numId="6" w16cid:durableId="1107578758">
    <w:abstractNumId w:val="19"/>
  </w:num>
  <w:num w:numId="7" w16cid:durableId="1972588271">
    <w:abstractNumId w:val="15"/>
  </w:num>
  <w:num w:numId="8" w16cid:durableId="1400589344">
    <w:abstractNumId w:val="11"/>
  </w:num>
  <w:num w:numId="9" w16cid:durableId="1501117299">
    <w:abstractNumId w:val="9"/>
  </w:num>
  <w:num w:numId="10" w16cid:durableId="146282890">
    <w:abstractNumId w:val="17"/>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8"/>
  </w:num>
  <w:num w:numId="14" w16cid:durableId="414861259">
    <w:abstractNumId w:val="10"/>
  </w:num>
  <w:num w:numId="15" w16cid:durableId="812061522">
    <w:abstractNumId w:val="5"/>
  </w:num>
  <w:num w:numId="16" w16cid:durableId="1925185752">
    <w:abstractNumId w:val="14"/>
  </w:num>
  <w:num w:numId="17" w16cid:durableId="59909015">
    <w:abstractNumId w:val="3"/>
  </w:num>
  <w:num w:numId="18" w16cid:durableId="678897304">
    <w:abstractNumId w:val="2"/>
  </w:num>
  <w:num w:numId="19" w16cid:durableId="1179005279">
    <w:abstractNumId w:val="16"/>
  </w:num>
  <w:num w:numId="20" w16cid:durableId="754785660">
    <w:abstractNumId w:val="13"/>
  </w:num>
  <w:num w:numId="21" w16cid:durableId="9692132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6A"/>
    <w:rsid w:val="000058CA"/>
    <w:rsid w:val="00005E55"/>
    <w:rsid w:val="0000623D"/>
    <w:rsid w:val="000109CF"/>
    <w:rsid w:val="00011106"/>
    <w:rsid w:val="00013E09"/>
    <w:rsid w:val="00014516"/>
    <w:rsid w:val="000202FB"/>
    <w:rsid w:val="00020AC9"/>
    <w:rsid w:val="00026F78"/>
    <w:rsid w:val="00030984"/>
    <w:rsid w:val="000322FE"/>
    <w:rsid w:val="00033397"/>
    <w:rsid w:val="00040095"/>
    <w:rsid w:val="000400ED"/>
    <w:rsid w:val="00042AA1"/>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6E51"/>
    <w:rsid w:val="00087234"/>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C08CC"/>
    <w:rsid w:val="000C47C3"/>
    <w:rsid w:val="000C4943"/>
    <w:rsid w:val="000C4E9E"/>
    <w:rsid w:val="000D4D29"/>
    <w:rsid w:val="000D58AB"/>
    <w:rsid w:val="000D6E67"/>
    <w:rsid w:val="000D6F30"/>
    <w:rsid w:val="000E1A37"/>
    <w:rsid w:val="000E312D"/>
    <w:rsid w:val="000E431A"/>
    <w:rsid w:val="000E4B3C"/>
    <w:rsid w:val="000E5C81"/>
    <w:rsid w:val="000E647C"/>
    <w:rsid w:val="000F060B"/>
    <w:rsid w:val="000F7FD3"/>
    <w:rsid w:val="000F7FDF"/>
    <w:rsid w:val="001007A7"/>
    <w:rsid w:val="00101DA5"/>
    <w:rsid w:val="00104BC6"/>
    <w:rsid w:val="001064E6"/>
    <w:rsid w:val="00114E2C"/>
    <w:rsid w:val="0011502F"/>
    <w:rsid w:val="00117BAA"/>
    <w:rsid w:val="0012047E"/>
    <w:rsid w:val="00121103"/>
    <w:rsid w:val="00133525"/>
    <w:rsid w:val="00133B37"/>
    <w:rsid w:val="00135936"/>
    <w:rsid w:val="00135FBA"/>
    <w:rsid w:val="00137580"/>
    <w:rsid w:val="0013765A"/>
    <w:rsid w:val="00152AC8"/>
    <w:rsid w:val="00155765"/>
    <w:rsid w:val="00156DED"/>
    <w:rsid w:val="0015779C"/>
    <w:rsid w:val="00161EBB"/>
    <w:rsid w:val="001622BE"/>
    <w:rsid w:val="0016297E"/>
    <w:rsid w:val="0016611C"/>
    <w:rsid w:val="0016695B"/>
    <w:rsid w:val="00166B5C"/>
    <w:rsid w:val="00167AFC"/>
    <w:rsid w:val="00174B6D"/>
    <w:rsid w:val="0017523B"/>
    <w:rsid w:val="00175655"/>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C42"/>
    <w:rsid w:val="001A5CC7"/>
    <w:rsid w:val="001B04E8"/>
    <w:rsid w:val="001B1FD6"/>
    <w:rsid w:val="001B3C76"/>
    <w:rsid w:val="001C21C3"/>
    <w:rsid w:val="001C2DA9"/>
    <w:rsid w:val="001C2FE2"/>
    <w:rsid w:val="001C5802"/>
    <w:rsid w:val="001D02C2"/>
    <w:rsid w:val="001D1470"/>
    <w:rsid w:val="001D3D68"/>
    <w:rsid w:val="001D4E53"/>
    <w:rsid w:val="001D5A17"/>
    <w:rsid w:val="001D7AF6"/>
    <w:rsid w:val="001E1F19"/>
    <w:rsid w:val="001E5B43"/>
    <w:rsid w:val="001E5CB6"/>
    <w:rsid w:val="001E76DE"/>
    <w:rsid w:val="001F05A2"/>
    <w:rsid w:val="001F0C1D"/>
    <w:rsid w:val="001F1132"/>
    <w:rsid w:val="001F168B"/>
    <w:rsid w:val="001F1D06"/>
    <w:rsid w:val="001F3009"/>
    <w:rsid w:val="001F55D5"/>
    <w:rsid w:val="001F7DCD"/>
    <w:rsid w:val="001F7EF0"/>
    <w:rsid w:val="0020216A"/>
    <w:rsid w:val="00204648"/>
    <w:rsid w:val="00206978"/>
    <w:rsid w:val="0020766A"/>
    <w:rsid w:val="002119C8"/>
    <w:rsid w:val="00213121"/>
    <w:rsid w:val="00216B81"/>
    <w:rsid w:val="00217CDE"/>
    <w:rsid w:val="002242B0"/>
    <w:rsid w:val="00232B38"/>
    <w:rsid w:val="00233648"/>
    <w:rsid w:val="002347A2"/>
    <w:rsid w:val="0023673C"/>
    <w:rsid w:val="002433C7"/>
    <w:rsid w:val="002434E8"/>
    <w:rsid w:val="002450A4"/>
    <w:rsid w:val="00247926"/>
    <w:rsid w:val="00251DDD"/>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3B4"/>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0573"/>
    <w:rsid w:val="002C5D28"/>
    <w:rsid w:val="002C6382"/>
    <w:rsid w:val="002C69EE"/>
    <w:rsid w:val="002C7667"/>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56F3"/>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51D98"/>
    <w:rsid w:val="00353AFA"/>
    <w:rsid w:val="0035462D"/>
    <w:rsid w:val="00355CF0"/>
    <w:rsid w:val="00356B73"/>
    <w:rsid w:val="00357CAB"/>
    <w:rsid w:val="00361F25"/>
    <w:rsid w:val="00365A47"/>
    <w:rsid w:val="00371C90"/>
    <w:rsid w:val="003765B8"/>
    <w:rsid w:val="003772E9"/>
    <w:rsid w:val="00377353"/>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2D2F"/>
    <w:rsid w:val="003E3218"/>
    <w:rsid w:val="003E6202"/>
    <w:rsid w:val="003E7753"/>
    <w:rsid w:val="003F0C6B"/>
    <w:rsid w:val="003F15CD"/>
    <w:rsid w:val="003F35C9"/>
    <w:rsid w:val="003F5632"/>
    <w:rsid w:val="003F6ACE"/>
    <w:rsid w:val="003F788E"/>
    <w:rsid w:val="00403924"/>
    <w:rsid w:val="00403E33"/>
    <w:rsid w:val="00403EBC"/>
    <w:rsid w:val="00411B1E"/>
    <w:rsid w:val="00411B2A"/>
    <w:rsid w:val="00413DB8"/>
    <w:rsid w:val="00414EF2"/>
    <w:rsid w:val="0041733B"/>
    <w:rsid w:val="0041764C"/>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507B"/>
    <w:rsid w:val="00457D03"/>
    <w:rsid w:val="004621B2"/>
    <w:rsid w:val="00463240"/>
    <w:rsid w:val="00466E2C"/>
    <w:rsid w:val="0046781D"/>
    <w:rsid w:val="0047125D"/>
    <w:rsid w:val="00472490"/>
    <w:rsid w:val="004728B7"/>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E213A"/>
    <w:rsid w:val="004E4A6D"/>
    <w:rsid w:val="004E68A7"/>
    <w:rsid w:val="004F0988"/>
    <w:rsid w:val="004F3340"/>
    <w:rsid w:val="004F3E3D"/>
    <w:rsid w:val="004F5111"/>
    <w:rsid w:val="004F6733"/>
    <w:rsid w:val="004F7DEF"/>
    <w:rsid w:val="005014A2"/>
    <w:rsid w:val="005028AC"/>
    <w:rsid w:val="005053A0"/>
    <w:rsid w:val="00506D89"/>
    <w:rsid w:val="005076C9"/>
    <w:rsid w:val="00507853"/>
    <w:rsid w:val="00507C83"/>
    <w:rsid w:val="0051025D"/>
    <w:rsid w:val="00510858"/>
    <w:rsid w:val="005109CF"/>
    <w:rsid w:val="00510CE0"/>
    <w:rsid w:val="00517339"/>
    <w:rsid w:val="00517727"/>
    <w:rsid w:val="005203B8"/>
    <w:rsid w:val="00523D73"/>
    <w:rsid w:val="005248F5"/>
    <w:rsid w:val="00525649"/>
    <w:rsid w:val="005303AA"/>
    <w:rsid w:val="005322DC"/>
    <w:rsid w:val="0053388B"/>
    <w:rsid w:val="00534458"/>
    <w:rsid w:val="00534BE5"/>
    <w:rsid w:val="0053541F"/>
    <w:rsid w:val="00535773"/>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2E72"/>
    <w:rsid w:val="0058417E"/>
    <w:rsid w:val="00586B14"/>
    <w:rsid w:val="00593B63"/>
    <w:rsid w:val="00594F57"/>
    <w:rsid w:val="005973BE"/>
    <w:rsid w:val="005975EC"/>
    <w:rsid w:val="00597EC8"/>
    <w:rsid w:val="005A0CAB"/>
    <w:rsid w:val="005A0DD1"/>
    <w:rsid w:val="005A0F3C"/>
    <w:rsid w:val="005A36DA"/>
    <w:rsid w:val="005A4E08"/>
    <w:rsid w:val="005A5986"/>
    <w:rsid w:val="005A656C"/>
    <w:rsid w:val="005B13D8"/>
    <w:rsid w:val="005B40BD"/>
    <w:rsid w:val="005B4516"/>
    <w:rsid w:val="005C0B3C"/>
    <w:rsid w:val="005C4580"/>
    <w:rsid w:val="005D0772"/>
    <w:rsid w:val="005D2E01"/>
    <w:rsid w:val="005D3BD8"/>
    <w:rsid w:val="005D51CE"/>
    <w:rsid w:val="005D7526"/>
    <w:rsid w:val="005E22E0"/>
    <w:rsid w:val="005E69AE"/>
    <w:rsid w:val="005E6DA3"/>
    <w:rsid w:val="005F74B7"/>
    <w:rsid w:val="005F7738"/>
    <w:rsid w:val="00600D57"/>
    <w:rsid w:val="00602AEA"/>
    <w:rsid w:val="006054D7"/>
    <w:rsid w:val="006073EA"/>
    <w:rsid w:val="00607E3C"/>
    <w:rsid w:val="00613DF8"/>
    <w:rsid w:val="00614FDF"/>
    <w:rsid w:val="006155FF"/>
    <w:rsid w:val="00617BD2"/>
    <w:rsid w:val="00617C29"/>
    <w:rsid w:val="00621028"/>
    <w:rsid w:val="00621351"/>
    <w:rsid w:val="00621F70"/>
    <w:rsid w:val="00624566"/>
    <w:rsid w:val="006246A7"/>
    <w:rsid w:val="00625205"/>
    <w:rsid w:val="0062595A"/>
    <w:rsid w:val="00630E99"/>
    <w:rsid w:val="00631E11"/>
    <w:rsid w:val="0063543D"/>
    <w:rsid w:val="0063583B"/>
    <w:rsid w:val="006365C9"/>
    <w:rsid w:val="00637D9E"/>
    <w:rsid w:val="0064092F"/>
    <w:rsid w:val="006435FD"/>
    <w:rsid w:val="00644A76"/>
    <w:rsid w:val="00647114"/>
    <w:rsid w:val="006521E0"/>
    <w:rsid w:val="006528E0"/>
    <w:rsid w:val="00652DA0"/>
    <w:rsid w:val="006544E2"/>
    <w:rsid w:val="0065560D"/>
    <w:rsid w:val="00662106"/>
    <w:rsid w:val="0066653C"/>
    <w:rsid w:val="006668F5"/>
    <w:rsid w:val="006678E1"/>
    <w:rsid w:val="006744DF"/>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7B72"/>
    <w:rsid w:val="006E1833"/>
    <w:rsid w:val="006E5C86"/>
    <w:rsid w:val="006F057B"/>
    <w:rsid w:val="006F5F8C"/>
    <w:rsid w:val="00703E5A"/>
    <w:rsid w:val="0070556D"/>
    <w:rsid w:val="00706FEF"/>
    <w:rsid w:val="007114D4"/>
    <w:rsid w:val="00713C44"/>
    <w:rsid w:val="00714BC8"/>
    <w:rsid w:val="0071715B"/>
    <w:rsid w:val="00717374"/>
    <w:rsid w:val="00722E57"/>
    <w:rsid w:val="00725919"/>
    <w:rsid w:val="00726CF3"/>
    <w:rsid w:val="00731F4B"/>
    <w:rsid w:val="00734A5B"/>
    <w:rsid w:val="00736266"/>
    <w:rsid w:val="0074026F"/>
    <w:rsid w:val="0074281E"/>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2032"/>
    <w:rsid w:val="007668BD"/>
    <w:rsid w:val="00771F2B"/>
    <w:rsid w:val="00772FB5"/>
    <w:rsid w:val="00773E20"/>
    <w:rsid w:val="00774DA4"/>
    <w:rsid w:val="00776519"/>
    <w:rsid w:val="00781F0F"/>
    <w:rsid w:val="00781F59"/>
    <w:rsid w:val="00782AB9"/>
    <w:rsid w:val="00782C08"/>
    <w:rsid w:val="00783D28"/>
    <w:rsid w:val="007877F7"/>
    <w:rsid w:val="00796D43"/>
    <w:rsid w:val="007972E9"/>
    <w:rsid w:val="007A08A5"/>
    <w:rsid w:val="007A093E"/>
    <w:rsid w:val="007A2285"/>
    <w:rsid w:val="007A573B"/>
    <w:rsid w:val="007A71CD"/>
    <w:rsid w:val="007B22B1"/>
    <w:rsid w:val="007B2327"/>
    <w:rsid w:val="007B5DD5"/>
    <w:rsid w:val="007B600E"/>
    <w:rsid w:val="007B6528"/>
    <w:rsid w:val="007C30EE"/>
    <w:rsid w:val="007C7D6D"/>
    <w:rsid w:val="007D250A"/>
    <w:rsid w:val="007D2DD2"/>
    <w:rsid w:val="007D5FF7"/>
    <w:rsid w:val="007E043F"/>
    <w:rsid w:val="007E2C5C"/>
    <w:rsid w:val="007E559C"/>
    <w:rsid w:val="007E5AE9"/>
    <w:rsid w:val="007F0F4A"/>
    <w:rsid w:val="007F1576"/>
    <w:rsid w:val="007F217A"/>
    <w:rsid w:val="007F2779"/>
    <w:rsid w:val="007F27E2"/>
    <w:rsid w:val="008000C9"/>
    <w:rsid w:val="008028A4"/>
    <w:rsid w:val="00813076"/>
    <w:rsid w:val="00813BA9"/>
    <w:rsid w:val="0081723D"/>
    <w:rsid w:val="00820B25"/>
    <w:rsid w:val="008214C4"/>
    <w:rsid w:val="00827D27"/>
    <w:rsid w:val="00827EA2"/>
    <w:rsid w:val="00830747"/>
    <w:rsid w:val="00831CAE"/>
    <w:rsid w:val="00834916"/>
    <w:rsid w:val="0083543E"/>
    <w:rsid w:val="00841CB2"/>
    <w:rsid w:val="00855805"/>
    <w:rsid w:val="008564ED"/>
    <w:rsid w:val="00857763"/>
    <w:rsid w:val="0085776C"/>
    <w:rsid w:val="00857DED"/>
    <w:rsid w:val="008655B7"/>
    <w:rsid w:val="008718B8"/>
    <w:rsid w:val="00871F31"/>
    <w:rsid w:val="0087377F"/>
    <w:rsid w:val="00875600"/>
    <w:rsid w:val="008768CA"/>
    <w:rsid w:val="008779A7"/>
    <w:rsid w:val="00883E90"/>
    <w:rsid w:val="00886D52"/>
    <w:rsid w:val="0089062C"/>
    <w:rsid w:val="008914E6"/>
    <w:rsid w:val="00891C35"/>
    <w:rsid w:val="008928B1"/>
    <w:rsid w:val="008945DA"/>
    <w:rsid w:val="00894F5A"/>
    <w:rsid w:val="00895220"/>
    <w:rsid w:val="0089731D"/>
    <w:rsid w:val="008975F5"/>
    <w:rsid w:val="0089786F"/>
    <w:rsid w:val="008A32F4"/>
    <w:rsid w:val="008A3527"/>
    <w:rsid w:val="008A5F18"/>
    <w:rsid w:val="008A645A"/>
    <w:rsid w:val="008B50F9"/>
    <w:rsid w:val="008B5275"/>
    <w:rsid w:val="008B58D4"/>
    <w:rsid w:val="008B61E9"/>
    <w:rsid w:val="008C018B"/>
    <w:rsid w:val="008C0642"/>
    <w:rsid w:val="008C2716"/>
    <w:rsid w:val="008C384C"/>
    <w:rsid w:val="008C3B46"/>
    <w:rsid w:val="008C48CC"/>
    <w:rsid w:val="008C494B"/>
    <w:rsid w:val="008C71B1"/>
    <w:rsid w:val="008C74C8"/>
    <w:rsid w:val="008D5927"/>
    <w:rsid w:val="008E5BF7"/>
    <w:rsid w:val="008E68C8"/>
    <w:rsid w:val="008E7986"/>
    <w:rsid w:val="008F3B78"/>
    <w:rsid w:val="008F41AD"/>
    <w:rsid w:val="008F5FF4"/>
    <w:rsid w:val="008F626A"/>
    <w:rsid w:val="008F64D0"/>
    <w:rsid w:val="008F66B4"/>
    <w:rsid w:val="00900F99"/>
    <w:rsid w:val="0090271F"/>
    <w:rsid w:val="00902E23"/>
    <w:rsid w:val="0090416C"/>
    <w:rsid w:val="0091018D"/>
    <w:rsid w:val="009114D7"/>
    <w:rsid w:val="009122B1"/>
    <w:rsid w:val="0091348E"/>
    <w:rsid w:val="00915FEB"/>
    <w:rsid w:val="00916017"/>
    <w:rsid w:val="0091655D"/>
    <w:rsid w:val="00916D73"/>
    <w:rsid w:val="00917CCB"/>
    <w:rsid w:val="00921B42"/>
    <w:rsid w:val="00921E71"/>
    <w:rsid w:val="009239C5"/>
    <w:rsid w:val="00924B2B"/>
    <w:rsid w:val="009258C3"/>
    <w:rsid w:val="00925AB6"/>
    <w:rsid w:val="00926405"/>
    <w:rsid w:val="0092677D"/>
    <w:rsid w:val="00926C25"/>
    <w:rsid w:val="009303E9"/>
    <w:rsid w:val="00930919"/>
    <w:rsid w:val="00935497"/>
    <w:rsid w:val="00935DA5"/>
    <w:rsid w:val="00940B40"/>
    <w:rsid w:val="00942EC2"/>
    <w:rsid w:val="00943BA1"/>
    <w:rsid w:val="00943C9E"/>
    <w:rsid w:val="00945DDF"/>
    <w:rsid w:val="0094625B"/>
    <w:rsid w:val="00950216"/>
    <w:rsid w:val="0095039B"/>
    <w:rsid w:val="00952398"/>
    <w:rsid w:val="00952B1C"/>
    <w:rsid w:val="00952E04"/>
    <w:rsid w:val="00955390"/>
    <w:rsid w:val="009565CF"/>
    <w:rsid w:val="00965947"/>
    <w:rsid w:val="009748CC"/>
    <w:rsid w:val="00975E7B"/>
    <w:rsid w:val="00983D08"/>
    <w:rsid w:val="00984404"/>
    <w:rsid w:val="00986DFB"/>
    <w:rsid w:val="00986F16"/>
    <w:rsid w:val="00987F2C"/>
    <w:rsid w:val="00990B3B"/>
    <w:rsid w:val="009929FF"/>
    <w:rsid w:val="009B1E17"/>
    <w:rsid w:val="009B373D"/>
    <w:rsid w:val="009C54F7"/>
    <w:rsid w:val="009D0FD1"/>
    <w:rsid w:val="009D2135"/>
    <w:rsid w:val="009D38F9"/>
    <w:rsid w:val="009D40A0"/>
    <w:rsid w:val="009D463A"/>
    <w:rsid w:val="009D5C3A"/>
    <w:rsid w:val="009E033B"/>
    <w:rsid w:val="009E0DD5"/>
    <w:rsid w:val="009E2A1B"/>
    <w:rsid w:val="009E462B"/>
    <w:rsid w:val="009E7A71"/>
    <w:rsid w:val="009F001E"/>
    <w:rsid w:val="009F0FC6"/>
    <w:rsid w:val="009F37B7"/>
    <w:rsid w:val="009F3B18"/>
    <w:rsid w:val="009F5E43"/>
    <w:rsid w:val="009F67FB"/>
    <w:rsid w:val="00A00220"/>
    <w:rsid w:val="00A03180"/>
    <w:rsid w:val="00A03953"/>
    <w:rsid w:val="00A0698C"/>
    <w:rsid w:val="00A06AAF"/>
    <w:rsid w:val="00A10F02"/>
    <w:rsid w:val="00A1136D"/>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9FD"/>
    <w:rsid w:val="00A44812"/>
    <w:rsid w:val="00A46291"/>
    <w:rsid w:val="00A46C3B"/>
    <w:rsid w:val="00A504EC"/>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66B2"/>
    <w:rsid w:val="00A86AFC"/>
    <w:rsid w:val="00A87AE8"/>
    <w:rsid w:val="00A927BE"/>
    <w:rsid w:val="00A92BA1"/>
    <w:rsid w:val="00A92E7C"/>
    <w:rsid w:val="00A942D0"/>
    <w:rsid w:val="00AA00A5"/>
    <w:rsid w:val="00AA1FB5"/>
    <w:rsid w:val="00AA3724"/>
    <w:rsid w:val="00AB0484"/>
    <w:rsid w:val="00AB1518"/>
    <w:rsid w:val="00AB2B34"/>
    <w:rsid w:val="00AB3B81"/>
    <w:rsid w:val="00AB4E74"/>
    <w:rsid w:val="00AB5A96"/>
    <w:rsid w:val="00AB6434"/>
    <w:rsid w:val="00AB7349"/>
    <w:rsid w:val="00AC0150"/>
    <w:rsid w:val="00AC1151"/>
    <w:rsid w:val="00AC1AD1"/>
    <w:rsid w:val="00AC1D2D"/>
    <w:rsid w:val="00AC1EBB"/>
    <w:rsid w:val="00AC287F"/>
    <w:rsid w:val="00AC29AC"/>
    <w:rsid w:val="00AC6BC6"/>
    <w:rsid w:val="00AC6D4C"/>
    <w:rsid w:val="00AD2345"/>
    <w:rsid w:val="00AD387B"/>
    <w:rsid w:val="00AD5F64"/>
    <w:rsid w:val="00AD63AF"/>
    <w:rsid w:val="00AE339C"/>
    <w:rsid w:val="00AE3797"/>
    <w:rsid w:val="00AE3846"/>
    <w:rsid w:val="00AE558B"/>
    <w:rsid w:val="00AE764B"/>
    <w:rsid w:val="00AF133E"/>
    <w:rsid w:val="00AF3857"/>
    <w:rsid w:val="00AF4AA4"/>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3DD"/>
    <w:rsid w:val="00B42A9D"/>
    <w:rsid w:val="00B4376F"/>
    <w:rsid w:val="00B43FFB"/>
    <w:rsid w:val="00B4679C"/>
    <w:rsid w:val="00B50292"/>
    <w:rsid w:val="00B51CDC"/>
    <w:rsid w:val="00B53267"/>
    <w:rsid w:val="00B56C66"/>
    <w:rsid w:val="00B571DA"/>
    <w:rsid w:val="00B574A0"/>
    <w:rsid w:val="00B61F15"/>
    <w:rsid w:val="00B62EB2"/>
    <w:rsid w:val="00B6381B"/>
    <w:rsid w:val="00B63EC4"/>
    <w:rsid w:val="00B65B0B"/>
    <w:rsid w:val="00B65EF0"/>
    <w:rsid w:val="00B67C5E"/>
    <w:rsid w:val="00B70DAA"/>
    <w:rsid w:val="00B737D1"/>
    <w:rsid w:val="00B76FBB"/>
    <w:rsid w:val="00B82422"/>
    <w:rsid w:val="00B85057"/>
    <w:rsid w:val="00B863E2"/>
    <w:rsid w:val="00B86FA1"/>
    <w:rsid w:val="00B90341"/>
    <w:rsid w:val="00B90A66"/>
    <w:rsid w:val="00B90C16"/>
    <w:rsid w:val="00B93086"/>
    <w:rsid w:val="00B94BAF"/>
    <w:rsid w:val="00B95D11"/>
    <w:rsid w:val="00B97D6A"/>
    <w:rsid w:val="00BA19ED"/>
    <w:rsid w:val="00BA300B"/>
    <w:rsid w:val="00BA4B8D"/>
    <w:rsid w:val="00BA58F8"/>
    <w:rsid w:val="00BB75F0"/>
    <w:rsid w:val="00BC0F7D"/>
    <w:rsid w:val="00BC2989"/>
    <w:rsid w:val="00BC36E7"/>
    <w:rsid w:val="00BC4461"/>
    <w:rsid w:val="00BD0172"/>
    <w:rsid w:val="00BD0A99"/>
    <w:rsid w:val="00BD24FF"/>
    <w:rsid w:val="00BD5628"/>
    <w:rsid w:val="00BE2532"/>
    <w:rsid w:val="00BE3255"/>
    <w:rsid w:val="00BF128E"/>
    <w:rsid w:val="00BF3FE4"/>
    <w:rsid w:val="00BF4AC2"/>
    <w:rsid w:val="00BF4C3B"/>
    <w:rsid w:val="00BF5998"/>
    <w:rsid w:val="00BF6A1B"/>
    <w:rsid w:val="00C01596"/>
    <w:rsid w:val="00C02C0B"/>
    <w:rsid w:val="00C0382F"/>
    <w:rsid w:val="00C0509F"/>
    <w:rsid w:val="00C11580"/>
    <w:rsid w:val="00C1199E"/>
    <w:rsid w:val="00C124A0"/>
    <w:rsid w:val="00C131E6"/>
    <w:rsid w:val="00C1496A"/>
    <w:rsid w:val="00C22ACF"/>
    <w:rsid w:val="00C25CBE"/>
    <w:rsid w:val="00C26949"/>
    <w:rsid w:val="00C3061E"/>
    <w:rsid w:val="00C30DBB"/>
    <w:rsid w:val="00C33079"/>
    <w:rsid w:val="00C33A14"/>
    <w:rsid w:val="00C3403D"/>
    <w:rsid w:val="00C358C6"/>
    <w:rsid w:val="00C36430"/>
    <w:rsid w:val="00C40EB1"/>
    <w:rsid w:val="00C41FEE"/>
    <w:rsid w:val="00C42936"/>
    <w:rsid w:val="00C43255"/>
    <w:rsid w:val="00C45231"/>
    <w:rsid w:val="00C45F26"/>
    <w:rsid w:val="00C511DD"/>
    <w:rsid w:val="00C5150C"/>
    <w:rsid w:val="00C54839"/>
    <w:rsid w:val="00C54C23"/>
    <w:rsid w:val="00C575E9"/>
    <w:rsid w:val="00C64587"/>
    <w:rsid w:val="00C671BB"/>
    <w:rsid w:val="00C6757B"/>
    <w:rsid w:val="00C71329"/>
    <w:rsid w:val="00C71DA1"/>
    <w:rsid w:val="00C7217D"/>
    <w:rsid w:val="00C72833"/>
    <w:rsid w:val="00C73D4D"/>
    <w:rsid w:val="00C80C12"/>
    <w:rsid w:val="00C80F1D"/>
    <w:rsid w:val="00C87227"/>
    <w:rsid w:val="00C90451"/>
    <w:rsid w:val="00C91CE2"/>
    <w:rsid w:val="00C9252F"/>
    <w:rsid w:val="00C93F40"/>
    <w:rsid w:val="00C94AAB"/>
    <w:rsid w:val="00C97B9B"/>
    <w:rsid w:val="00CA1FA7"/>
    <w:rsid w:val="00CA22BA"/>
    <w:rsid w:val="00CA3D0C"/>
    <w:rsid w:val="00CA722E"/>
    <w:rsid w:val="00CB05F4"/>
    <w:rsid w:val="00CB1111"/>
    <w:rsid w:val="00CB23E6"/>
    <w:rsid w:val="00CB2425"/>
    <w:rsid w:val="00CB582F"/>
    <w:rsid w:val="00CB717E"/>
    <w:rsid w:val="00CC0364"/>
    <w:rsid w:val="00CC0E2E"/>
    <w:rsid w:val="00CC2401"/>
    <w:rsid w:val="00CC4146"/>
    <w:rsid w:val="00CC53DB"/>
    <w:rsid w:val="00CC6588"/>
    <w:rsid w:val="00CD16F7"/>
    <w:rsid w:val="00CD25A6"/>
    <w:rsid w:val="00CD4020"/>
    <w:rsid w:val="00CD604C"/>
    <w:rsid w:val="00CE13AF"/>
    <w:rsid w:val="00CE2F48"/>
    <w:rsid w:val="00CE6DD7"/>
    <w:rsid w:val="00CF01D5"/>
    <w:rsid w:val="00CF20E3"/>
    <w:rsid w:val="00CF4D0D"/>
    <w:rsid w:val="00CF5288"/>
    <w:rsid w:val="00CF65B5"/>
    <w:rsid w:val="00CF699A"/>
    <w:rsid w:val="00CF7829"/>
    <w:rsid w:val="00D00C33"/>
    <w:rsid w:val="00D0314D"/>
    <w:rsid w:val="00D03C06"/>
    <w:rsid w:val="00D0578C"/>
    <w:rsid w:val="00D06559"/>
    <w:rsid w:val="00D07C1B"/>
    <w:rsid w:val="00D10CF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75A9"/>
    <w:rsid w:val="00D7106C"/>
    <w:rsid w:val="00D738D6"/>
    <w:rsid w:val="00D755EB"/>
    <w:rsid w:val="00D759B2"/>
    <w:rsid w:val="00D773A3"/>
    <w:rsid w:val="00D777C7"/>
    <w:rsid w:val="00D77F34"/>
    <w:rsid w:val="00D82723"/>
    <w:rsid w:val="00D8461C"/>
    <w:rsid w:val="00D8507E"/>
    <w:rsid w:val="00D8753A"/>
    <w:rsid w:val="00D87E00"/>
    <w:rsid w:val="00D9033A"/>
    <w:rsid w:val="00D9134D"/>
    <w:rsid w:val="00DA30DD"/>
    <w:rsid w:val="00DA413D"/>
    <w:rsid w:val="00DA438A"/>
    <w:rsid w:val="00DA5A52"/>
    <w:rsid w:val="00DA6B41"/>
    <w:rsid w:val="00DA776D"/>
    <w:rsid w:val="00DA7A03"/>
    <w:rsid w:val="00DB1818"/>
    <w:rsid w:val="00DB4052"/>
    <w:rsid w:val="00DB4D84"/>
    <w:rsid w:val="00DB4DC3"/>
    <w:rsid w:val="00DB76B5"/>
    <w:rsid w:val="00DB79A0"/>
    <w:rsid w:val="00DB79F7"/>
    <w:rsid w:val="00DC309B"/>
    <w:rsid w:val="00DC4163"/>
    <w:rsid w:val="00DC4DA2"/>
    <w:rsid w:val="00DC50F4"/>
    <w:rsid w:val="00DC5BA6"/>
    <w:rsid w:val="00DD1EB9"/>
    <w:rsid w:val="00DD4C17"/>
    <w:rsid w:val="00DD524E"/>
    <w:rsid w:val="00DD52B7"/>
    <w:rsid w:val="00DD5D0D"/>
    <w:rsid w:val="00DD6DC0"/>
    <w:rsid w:val="00DE2485"/>
    <w:rsid w:val="00DE4140"/>
    <w:rsid w:val="00DF0098"/>
    <w:rsid w:val="00DF09FA"/>
    <w:rsid w:val="00DF2B1F"/>
    <w:rsid w:val="00DF464B"/>
    <w:rsid w:val="00DF51B9"/>
    <w:rsid w:val="00DF6189"/>
    <w:rsid w:val="00DF62CD"/>
    <w:rsid w:val="00DF693E"/>
    <w:rsid w:val="00E0718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2F0A"/>
    <w:rsid w:val="00E43FA4"/>
    <w:rsid w:val="00E44582"/>
    <w:rsid w:val="00E45D14"/>
    <w:rsid w:val="00E4776E"/>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7645"/>
    <w:rsid w:val="00E8245D"/>
    <w:rsid w:val="00E82E78"/>
    <w:rsid w:val="00E83162"/>
    <w:rsid w:val="00E8333E"/>
    <w:rsid w:val="00E85336"/>
    <w:rsid w:val="00E85920"/>
    <w:rsid w:val="00E870CF"/>
    <w:rsid w:val="00E91B77"/>
    <w:rsid w:val="00E91E55"/>
    <w:rsid w:val="00E9459A"/>
    <w:rsid w:val="00E96D1A"/>
    <w:rsid w:val="00E9702D"/>
    <w:rsid w:val="00EA1644"/>
    <w:rsid w:val="00EA212F"/>
    <w:rsid w:val="00EA49EC"/>
    <w:rsid w:val="00EA5123"/>
    <w:rsid w:val="00EA6A5B"/>
    <w:rsid w:val="00EB060D"/>
    <w:rsid w:val="00EB1E4E"/>
    <w:rsid w:val="00EB29D5"/>
    <w:rsid w:val="00EB5978"/>
    <w:rsid w:val="00EB6DF9"/>
    <w:rsid w:val="00EC1283"/>
    <w:rsid w:val="00EC2636"/>
    <w:rsid w:val="00EC333A"/>
    <w:rsid w:val="00EC34F5"/>
    <w:rsid w:val="00EC4847"/>
    <w:rsid w:val="00EC4A25"/>
    <w:rsid w:val="00EC4A97"/>
    <w:rsid w:val="00EC5547"/>
    <w:rsid w:val="00EC55DC"/>
    <w:rsid w:val="00ED21B2"/>
    <w:rsid w:val="00ED3490"/>
    <w:rsid w:val="00ED46F8"/>
    <w:rsid w:val="00EE0853"/>
    <w:rsid w:val="00EE5AA7"/>
    <w:rsid w:val="00EE647A"/>
    <w:rsid w:val="00EF6914"/>
    <w:rsid w:val="00EF70F3"/>
    <w:rsid w:val="00F025A2"/>
    <w:rsid w:val="00F0387D"/>
    <w:rsid w:val="00F04712"/>
    <w:rsid w:val="00F05A9A"/>
    <w:rsid w:val="00F05E68"/>
    <w:rsid w:val="00F06F13"/>
    <w:rsid w:val="00F10C13"/>
    <w:rsid w:val="00F11032"/>
    <w:rsid w:val="00F11797"/>
    <w:rsid w:val="00F139DD"/>
    <w:rsid w:val="00F164A5"/>
    <w:rsid w:val="00F2012F"/>
    <w:rsid w:val="00F21311"/>
    <w:rsid w:val="00F22EC7"/>
    <w:rsid w:val="00F257E9"/>
    <w:rsid w:val="00F273A7"/>
    <w:rsid w:val="00F301AE"/>
    <w:rsid w:val="00F325C8"/>
    <w:rsid w:val="00F35AB6"/>
    <w:rsid w:val="00F40F19"/>
    <w:rsid w:val="00F479E3"/>
    <w:rsid w:val="00F51B2A"/>
    <w:rsid w:val="00F52DA4"/>
    <w:rsid w:val="00F5383E"/>
    <w:rsid w:val="00F53D32"/>
    <w:rsid w:val="00F554C0"/>
    <w:rsid w:val="00F606C5"/>
    <w:rsid w:val="00F62AEB"/>
    <w:rsid w:val="00F653B8"/>
    <w:rsid w:val="00F70647"/>
    <w:rsid w:val="00F726BB"/>
    <w:rsid w:val="00F73306"/>
    <w:rsid w:val="00F7495C"/>
    <w:rsid w:val="00F81329"/>
    <w:rsid w:val="00F8222B"/>
    <w:rsid w:val="00F82B63"/>
    <w:rsid w:val="00F83CC5"/>
    <w:rsid w:val="00F87D29"/>
    <w:rsid w:val="00F90DD7"/>
    <w:rsid w:val="00F92808"/>
    <w:rsid w:val="00F92A73"/>
    <w:rsid w:val="00FA0FE9"/>
    <w:rsid w:val="00FA1266"/>
    <w:rsid w:val="00FA3C65"/>
    <w:rsid w:val="00FA4898"/>
    <w:rsid w:val="00FB5750"/>
    <w:rsid w:val="00FC1192"/>
    <w:rsid w:val="00FC4610"/>
    <w:rsid w:val="00FC679B"/>
    <w:rsid w:val="00FC6CC7"/>
    <w:rsid w:val="00FC7F4C"/>
    <w:rsid w:val="00FD600B"/>
    <w:rsid w:val="00FD7F67"/>
    <w:rsid w:val="00FE2102"/>
    <w:rsid w:val="00FE283A"/>
    <w:rsid w:val="00FE30ED"/>
    <w:rsid w:val="00FE4B95"/>
    <w:rsid w:val="00FE663F"/>
    <w:rsid w:val="00FE7C2E"/>
    <w:rsid w:val="00FF05E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paragraph" w:styleId="BodyText">
    <w:name w:val="Body Text"/>
    <w:basedOn w:val="Normal"/>
    <w:link w:val="BodyTextChar"/>
    <w:qFormat/>
    <w:rsid w:val="00087234"/>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basedOn w:val="DefaultParagraphFont"/>
    <w:link w:val="BodyText"/>
    <w:qFormat/>
    <w:rsid w:val="00087234"/>
    <w:rPr>
      <w:rFonts w:ascii="Arial" w:eastAsiaTheme="minorEastAsia" w:hAnsi="Arial"/>
      <w:lang w:val="en-GB" w:eastAsia="zh-CN"/>
    </w:rPr>
  </w:style>
  <w:style w:type="paragraph" w:styleId="Title">
    <w:name w:val="Title"/>
    <w:basedOn w:val="Normal"/>
    <w:next w:val="Normal"/>
    <w:link w:val="TitleChar"/>
    <w:uiPriority w:val="10"/>
    <w:qFormat/>
    <w:rsid w:val="00087234"/>
    <w:pPr>
      <w:overflowPunct w:val="0"/>
      <w:autoSpaceDE w:val="0"/>
      <w:autoSpaceDN w:val="0"/>
      <w:adjustRightInd w:val="0"/>
      <w:spacing w:before="240" w:after="60"/>
      <w:ind w:left="1701" w:hanging="1701"/>
      <w:textAlignment w:val="baseline"/>
      <w:outlineLvl w:val="0"/>
    </w:pPr>
    <w:rPr>
      <w:rFonts w:ascii="Arial" w:eastAsia="SimSun" w:hAnsi="Arial" w:cs="Arial"/>
      <w:b/>
      <w:bCs/>
      <w:kern w:val="28"/>
      <w:lang w:eastAsia="ja-JP"/>
    </w:rPr>
  </w:style>
  <w:style w:type="character" w:customStyle="1" w:styleId="TitleChar">
    <w:name w:val="Title Char"/>
    <w:basedOn w:val="DefaultParagraphFont"/>
    <w:link w:val="Title"/>
    <w:uiPriority w:val="10"/>
    <w:rsid w:val="00087234"/>
    <w:rPr>
      <w:rFonts w:ascii="Arial" w:eastAsia="SimSun" w:hAnsi="Arial" w:cs="Arial"/>
      <w:b/>
      <w:bCs/>
      <w:kern w:val="28"/>
      <w:lang w:val="en-GB"/>
    </w:rPr>
  </w:style>
  <w:style w:type="character" w:customStyle="1" w:styleId="HeaderChar">
    <w:name w:val="Header Char"/>
    <w:link w:val="Header"/>
    <w:qFormat/>
    <w:rsid w:val="00087234"/>
    <w:rPr>
      <w:rFonts w:ascii="Arial" w:hAnsi="Arial"/>
      <w:b/>
      <w:sz w:val="18"/>
      <w:lang w:val="en-GB"/>
    </w:rPr>
  </w:style>
  <w:style w:type="paragraph" w:customStyle="1" w:styleId="Agreement">
    <w:name w:val="Agreement"/>
    <w:basedOn w:val="Normal"/>
    <w:next w:val="Normal"/>
    <w:uiPriority w:val="99"/>
    <w:qFormat/>
    <w:rsid w:val="00087234"/>
    <w:pPr>
      <w:numPr>
        <w:numId w:val="19"/>
      </w:numPr>
      <w:tabs>
        <w:tab w:val="clear" w:pos="1494"/>
        <w:tab w:val="left" w:pos="1619"/>
      </w:tabs>
      <w:spacing w:before="60" w:after="0"/>
      <w:ind w:left="1619"/>
    </w:pPr>
    <w:rPr>
      <w:rFonts w:ascii="Arial" w:eastAsia="MS Mincho" w:hAnsi="Arial"/>
      <w:b/>
      <w:szCs w:val="24"/>
      <w:lang w:eastAsia="en-GB"/>
    </w:rPr>
  </w:style>
  <w:style w:type="paragraph" w:customStyle="1" w:styleId="Contact">
    <w:name w:val="Contact"/>
    <w:basedOn w:val="Heading4"/>
    <w:qFormat/>
    <w:rsid w:val="00087234"/>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 w:id="2036150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Petri J. Vasenkari (Nokia)</dc:creator>
  <cp:lastModifiedBy>Vasenkari, Petri </cp:lastModifiedBy>
  <cp:revision>2</cp:revision>
  <cp:lastPrinted>2019-02-25T14:05:00Z</cp:lastPrinted>
  <dcterms:created xsi:type="dcterms:W3CDTF">2024-02-19T08:32:00Z</dcterms:created>
  <dcterms:modified xsi:type="dcterms:W3CDTF">2024-02-19T08:32:00Z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